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86" w:rsidRPr="00674692" w:rsidRDefault="001E0B86" w:rsidP="00674692">
      <w:pPr>
        <w:pStyle w:val="Subtitle"/>
        <w:rPr>
          <w:rFonts w:ascii="Garamond" w:hAnsi="Garamond"/>
          <w:b w:val="0"/>
          <w:sz w:val="24"/>
          <w:lang w:val="en-US"/>
        </w:rPr>
      </w:pPr>
    </w:p>
    <w:p w:rsidR="00B166A9" w:rsidRPr="0060651A" w:rsidRDefault="00B166A9" w:rsidP="00B166A9">
      <w:pPr>
        <w:pStyle w:val="CM8"/>
        <w:spacing w:after="0" w:line="276" w:lineRule="atLeast"/>
        <w:jc w:val="center"/>
        <w:rPr>
          <w:rFonts w:ascii="Garamond" w:hAnsi="Garamond"/>
          <w:b/>
          <w:color w:val="000000"/>
          <w:sz w:val="28"/>
          <w:szCs w:val="28"/>
        </w:rPr>
      </w:pPr>
      <w:r w:rsidRPr="0060651A">
        <w:rPr>
          <w:rFonts w:ascii="Garamond" w:hAnsi="Garamond"/>
          <w:b/>
          <w:color w:val="000000"/>
          <w:sz w:val="28"/>
          <w:szCs w:val="28"/>
        </w:rPr>
        <w:t>APPEALS POLICY OF THE</w:t>
      </w:r>
    </w:p>
    <w:p w:rsidR="00B166A9" w:rsidRPr="0060651A" w:rsidRDefault="00B166A9" w:rsidP="00B166A9">
      <w:pPr>
        <w:pStyle w:val="CM8"/>
        <w:tabs>
          <w:tab w:val="left" w:pos="90"/>
        </w:tabs>
        <w:spacing w:after="0" w:line="276" w:lineRule="atLeast"/>
        <w:jc w:val="center"/>
        <w:rPr>
          <w:rFonts w:ascii="Garamond" w:hAnsi="Garamond"/>
          <w:b/>
          <w:color w:val="000000"/>
          <w:sz w:val="28"/>
          <w:szCs w:val="28"/>
        </w:rPr>
      </w:pPr>
      <w:r w:rsidRPr="0060651A">
        <w:rPr>
          <w:rFonts w:ascii="Garamond" w:hAnsi="Garamond"/>
          <w:b/>
          <w:sz w:val="28"/>
          <w:szCs w:val="28"/>
        </w:rPr>
        <w:t>AMERICAN OSTEOPATHIC BOARD OF PHYSICAL MEDICINE AND REHABILITATION</w:t>
      </w:r>
    </w:p>
    <w:p w:rsidR="00B166A9" w:rsidRPr="007F7051" w:rsidRDefault="00B166A9" w:rsidP="00B166A9">
      <w:pPr>
        <w:pStyle w:val="Default"/>
        <w:rPr>
          <w:rFonts w:ascii="Garamond" w:hAnsi="Garamond"/>
        </w:rPr>
      </w:pPr>
    </w:p>
    <w:p w:rsidR="00B166A9" w:rsidRPr="007F7051" w:rsidRDefault="00B166A9" w:rsidP="00B166A9">
      <w:pPr>
        <w:pStyle w:val="CM9"/>
        <w:spacing w:line="231" w:lineRule="atLeast"/>
        <w:ind w:right="-180"/>
        <w:jc w:val="both"/>
        <w:rPr>
          <w:rFonts w:ascii="Garamond" w:hAnsi="Garamond"/>
          <w:color w:val="000000"/>
          <w:sz w:val="20"/>
          <w:szCs w:val="20"/>
        </w:rPr>
      </w:pPr>
      <w:r w:rsidRPr="007F7051">
        <w:rPr>
          <w:rFonts w:ascii="Garamond" w:hAnsi="Garamond"/>
          <w:color w:val="000000"/>
          <w:sz w:val="20"/>
          <w:szCs w:val="20"/>
        </w:rPr>
        <w:t>The American Osteopathic Board of Physical Medicine and Rehabilitation is committed to assuring that aggrieved candidates for certification have access to an appeal process to address concerns regarding all certification and recertification examinations and other decisions of the AOBPMR.  In accordance with the policies of the American Osteopathic Association (AOA), candidates for cert</w:t>
      </w:r>
      <w:bookmarkStart w:id="0" w:name="_GoBack"/>
      <w:bookmarkEnd w:id="0"/>
      <w:r w:rsidRPr="007F7051">
        <w:rPr>
          <w:rFonts w:ascii="Garamond" w:hAnsi="Garamond"/>
          <w:color w:val="000000"/>
          <w:sz w:val="20"/>
          <w:szCs w:val="20"/>
        </w:rPr>
        <w:t xml:space="preserve">ification may appeal decisions of the AOBPMR to the AOA Bureau of Osteopathic Specialists (BOS). Thereafter, where necessary, candidates may appeal the decision of the BOS to the </w:t>
      </w:r>
      <w:r w:rsidR="00C45B91">
        <w:rPr>
          <w:rFonts w:ascii="Garamond" w:hAnsi="Garamond"/>
          <w:color w:val="000000"/>
          <w:sz w:val="20"/>
          <w:szCs w:val="20"/>
        </w:rPr>
        <w:t xml:space="preserve">AOA </w:t>
      </w:r>
      <w:r w:rsidRPr="007F7051">
        <w:rPr>
          <w:rFonts w:ascii="Garamond" w:hAnsi="Garamond"/>
          <w:color w:val="000000"/>
          <w:sz w:val="20"/>
          <w:szCs w:val="20"/>
        </w:rPr>
        <w:t xml:space="preserve">Board of Trustees.  </w:t>
      </w:r>
      <w:r w:rsidRPr="007F7051">
        <w:rPr>
          <w:rFonts w:ascii="Garamond" w:hAnsi="Garamond"/>
          <w:b/>
          <w:bCs/>
          <w:color w:val="000000"/>
          <w:sz w:val="20"/>
          <w:szCs w:val="20"/>
        </w:rPr>
        <w:t xml:space="preserve">BEFORE PURSUING AN APPEAL WITH THE AOA, CANDIDATES FOR CERTIFICATION FROM THE AOBPMR SHALL FIRST APPEAL DECISIONS RELATED TO ANY EXAMINATION TO THE AOBPMR AS SET FORTH IN THE FOLLOWING POLICY. </w:t>
      </w:r>
    </w:p>
    <w:p w:rsidR="00B166A9" w:rsidRPr="007F7051" w:rsidRDefault="00B166A9" w:rsidP="00B166A9">
      <w:pPr>
        <w:pStyle w:val="CM1"/>
        <w:ind w:right="-180"/>
        <w:jc w:val="both"/>
        <w:rPr>
          <w:rFonts w:ascii="Garamond" w:hAnsi="Garamond"/>
          <w:color w:val="000000"/>
          <w:sz w:val="20"/>
          <w:szCs w:val="20"/>
        </w:rPr>
      </w:pPr>
      <w:r w:rsidRPr="007F7051">
        <w:rPr>
          <w:rFonts w:ascii="Garamond" w:hAnsi="Garamond"/>
          <w:color w:val="000000"/>
          <w:sz w:val="20"/>
          <w:szCs w:val="20"/>
        </w:rPr>
        <w:t>I.</w:t>
      </w:r>
      <w:r w:rsidRPr="007F7051">
        <w:rPr>
          <w:rFonts w:ascii="Garamond" w:hAnsi="Garamond"/>
          <w:color w:val="000000"/>
          <w:sz w:val="20"/>
          <w:szCs w:val="20"/>
        </w:rPr>
        <w:tab/>
      </w:r>
      <w:r w:rsidRPr="007F7051">
        <w:rPr>
          <w:rFonts w:ascii="Garamond" w:hAnsi="Garamond"/>
          <w:color w:val="000000"/>
          <w:sz w:val="20"/>
          <w:szCs w:val="20"/>
          <w:u w:val="single"/>
        </w:rPr>
        <w:t xml:space="preserve"> Scope of Appeal </w:t>
      </w:r>
    </w:p>
    <w:p w:rsidR="00B166A9" w:rsidRPr="007F7051" w:rsidRDefault="00B166A9" w:rsidP="00B166A9">
      <w:pPr>
        <w:pStyle w:val="CM2"/>
        <w:ind w:left="1440" w:right="-180" w:hanging="720"/>
        <w:jc w:val="both"/>
        <w:rPr>
          <w:rFonts w:ascii="Garamond" w:hAnsi="Garamond"/>
          <w:color w:val="000000"/>
          <w:sz w:val="20"/>
          <w:szCs w:val="20"/>
        </w:rPr>
      </w:pPr>
      <w:r w:rsidRPr="007F7051">
        <w:rPr>
          <w:rFonts w:ascii="Garamond" w:hAnsi="Garamond"/>
          <w:color w:val="000000"/>
          <w:sz w:val="20"/>
          <w:szCs w:val="20"/>
        </w:rPr>
        <w:t xml:space="preserve">A. </w:t>
      </w:r>
      <w:r w:rsidRPr="007F7051">
        <w:rPr>
          <w:rFonts w:ascii="Garamond" w:hAnsi="Garamond"/>
          <w:color w:val="000000"/>
          <w:sz w:val="20"/>
          <w:szCs w:val="20"/>
        </w:rPr>
        <w:tab/>
      </w:r>
      <w:r w:rsidRPr="007F7051">
        <w:rPr>
          <w:rFonts w:ascii="Garamond" w:hAnsi="Garamond"/>
          <w:color w:val="000000"/>
          <w:sz w:val="20"/>
          <w:szCs w:val="20"/>
          <w:u w:val="single"/>
        </w:rPr>
        <w:t>Appealable Issues</w:t>
      </w:r>
      <w:r w:rsidRPr="007F7051">
        <w:rPr>
          <w:rFonts w:ascii="Garamond" w:hAnsi="Garamond"/>
          <w:color w:val="000000"/>
          <w:sz w:val="20"/>
          <w:szCs w:val="20"/>
        </w:rPr>
        <w:t xml:space="preserve">. Candidates may appeal to the AOBPMR to raise concerns relative to the examination’s administration (i.e., alleged bias/prejudice/unfairness of the exam or of a member of an examination team or failure to follow established examination procedures). </w:t>
      </w:r>
    </w:p>
    <w:p w:rsidR="00B166A9" w:rsidRPr="007F7051" w:rsidRDefault="00B166A9" w:rsidP="00B166A9">
      <w:pPr>
        <w:pStyle w:val="CM2"/>
        <w:ind w:left="1440" w:right="-180" w:hanging="720"/>
        <w:jc w:val="both"/>
        <w:rPr>
          <w:rFonts w:ascii="Garamond" w:hAnsi="Garamond"/>
          <w:color w:val="000000"/>
          <w:sz w:val="20"/>
          <w:szCs w:val="20"/>
        </w:rPr>
      </w:pPr>
      <w:r w:rsidRPr="007F7051">
        <w:rPr>
          <w:rFonts w:ascii="Garamond" w:hAnsi="Garamond"/>
          <w:color w:val="000000"/>
          <w:sz w:val="20"/>
          <w:szCs w:val="20"/>
        </w:rPr>
        <w:t xml:space="preserve">B. </w:t>
      </w:r>
      <w:r w:rsidRPr="007F7051">
        <w:rPr>
          <w:rFonts w:ascii="Garamond" w:hAnsi="Garamond"/>
          <w:color w:val="000000"/>
          <w:sz w:val="20"/>
          <w:szCs w:val="20"/>
        </w:rPr>
        <w:tab/>
        <w:t xml:space="preserve">Non-Appealable Issues.  The AOBPMR will not consider appeals based on examination content, sufficiency or accuracy of answers given to examination questions, scoring of the examination, scoring of answers to individual questions, and/or the determination of the minimum passing score.  </w:t>
      </w:r>
    </w:p>
    <w:p w:rsidR="00B166A9" w:rsidRPr="007F7051" w:rsidRDefault="00B166A9" w:rsidP="00B166A9">
      <w:pPr>
        <w:pStyle w:val="CM1"/>
        <w:ind w:right="-180"/>
        <w:jc w:val="both"/>
        <w:rPr>
          <w:rFonts w:ascii="Garamond" w:hAnsi="Garamond"/>
          <w:color w:val="000000"/>
          <w:sz w:val="20"/>
          <w:szCs w:val="20"/>
        </w:rPr>
      </w:pPr>
      <w:r w:rsidRPr="007F7051">
        <w:rPr>
          <w:rFonts w:ascii="Garamond" w:hAnsi="Garamond"/>
          <w:color w:val="000000"/>
          <w:sz w:val="20"/>
          <w:szCs w:val="20"/>
        </w:rPr>
        <w:t xml:space="preserve">II. </w:t>
      </w:r>
      <w:r w:rsidRPr="007F7051">
        <w:rPr>
          <w:rFonts w:ascii="Garamond" w:hAnsi="Garamond"/>
          <w:color w:val="000000"/>
          <w:sz w:val="20"/>
          <w:szCs w:val="20"/>
        </w:rPr>
        <w:tab/>
      </w:r>
      <w:r w:rsidRPr="007F7051">
        <w:rPr>
          <w:rFonts w:ascii="Garamond" w:hAnsi="Garamond"/>
          <w:color w:val="000000"/>
          <w:sz w:val="20"/>
          <w:szCs w:val="20"/>
          <w:u w:val="single"/>
        </w:rPr>
        <w:t xml:space="preserve">Procedure for Appeal. </w:t>
      </w:r>
    </w:p>
    <w:p w:rsidR="00B166A9" w:rsidRPr="007F7051" w:rsidRDefault="00B166A9" w:rsidP="00B166A9">
      <w:pPr>
        <w:pStyle w:val="CM2"/>
        <w:ind w:left="1440" w:right="-180" w:hanging="720"/>
        <w:jc w:val="both"/>
        <w:rPr>
          <w:rFonts w:ascii="Garamond" w:hAnsi="Garamond"/>
          <w:color w:val="000000"/>
          <w:sz w:val="20"/>
          <w:szCs w:val="20"/>
        </w:rPr>
      </w:pPr>
      <w:r w:rsidRPr="007F7051">
        <w:rPr>
          <w:rFonts w:ascii="Garamond" w:hAnsi="Garamond"/>
          <w:color w:val="000000"/>
          <w:sz w:val="20"/>
          <w:szCs w:val="20"/>
        </w:rPr>
        <w:t xml:space="preserve">A. </w:t>
      </w:r>
      <w:r w:rsidRPr="007F7051">
        <w:rPr>
          <w:rFonts w:ascii="Garamond" w:hAnsi="Garamond"/>
          <w:color w:val="000000"/>
          <w:sz w:val="20"/>
          <w:szCs w:val="20"/>
        </w:rPr>
        <w:tab/>
        <w:t>Appeal Request Form.  In order to appeal concerning the examination, a candidate must set forth the basis for his/her appeal on an Appeal Request Form and su</w:t>
      </w:r>
      <w:r w:rsidR="00695F57">
        <w:rPr>
          <w:rFonts w:ascii="Garamond" w:hAnsi="Garamond"/>
          <w:color w:val="000000"/>
          <w:sz w:val="20"/>
          <w:szCs w:val="20"/>
        </w:rPr>
        <w:t>bmit the form to</w:t>
      </w:r>
      <w:r w:rsidRPr="007F7051">
        <w:rPr>
          <w:rFonts w:ascii="Garamond" w:hAnsi="Garamond"/>
          <w:color w:val="000000"/>
          <w:sz w:val="20"/>
          <w:szCs w:val="20"/>
        </w:rPr>
        <w:t xml:space="preserve"> the AOBPMR. Additional copies of the Appeal Request Form can be made available upon request at the examination site. The appellant must submit the completed Appeal Request Form to the board within 30 days of receipt of notification of failure in the case of all written exams or within </w:t>
      </w:r>
      <w:r w:rsidRPr="007F7051">
        <w:rPr>
          <w:rFonts w:ascii="Garamond" w:hAnsi="Garamond"/>
          <w:b/>
          <w:bCs/>
          <w:color w:val="000000"/>
          <w:sz w:val="20"/>
          <w:szCs w:val="20"/>
        </w:rPr>
        <w:t>two hours</w:t>
      </w:r>
      <w:r w:rsidRPr="007F7051">
        <w:rPr>
          <w:rFonts w:ascii="Garamond" w:hAnsi="Garamond"/>
          <w:color w:val="000000"/>
          <w:sz w:val="20"/>
          <w:szCs w:val="20"/>
        </w:rPr>
        <w:t xml:space="preserve"> after he/she has completed any oral examination. </w:t>
      </w:r>
    </w:p>
    <w:p w:rsidR="00B166A9" w:rsidRPr="007F7051" w:rsidRDefault="00B166A9" w:rsidP="00B166A9">
      <w:pPr>
        <w:pStyle w:val="CM2"/>
        <w:ind w:left="1440" w:right="-180" w:hanging="720"/>
        <w:jc w:val="both"/>
        <w:rPr>
          <w:rFonts w:ascii="Garamond" w:hAnsi="Garamond"/>
          <w:color w:val="000000"/>
          <w:sz w:val="20"/>
          <w:szCs w:val="20"/>
        </w:rPr>
      </w:pPr>
      <w:r w:rsidRPr="007F7051">
        <w:rPr>
          <w:rFonts w:ascii="Garamond" w:hAnsi="Garamond"/>
          <w:color w:val="000000"/>
          <w:sz w:val="20"/>
          <w:szCs w:val="20"/>
        </w:rPr>
        <w:t xml:space="preserve">B. </w:t>
      </w:r>
      <w:r w:rsidRPr="007F7051">
        <w:rPr>
          <w:rFonts w:ascii="Garamond" w:hAnsi="Garamond"/>
          <w:color w:val="000000"/>
          <w:sz w:val="20"/>
          <w:szCs w:val="20"/>
        </w:rPr>
        <w:tab/>
        <w:t xml:space="preserve">Late Appeals.  All appeals submitted after the thirty (30) day deadline for written exams or the two hour deadline in case of an oral exam will be denied. </w:t>
      </w:r>
    </w:p>
    <w:p w:rsidR="00B166A9" w:rsidRPr="007F7051" w:rsidRDefault="00B166A9" w:rsidP="00B166A9">
      <w:pPr>
        <w:pStyle w:val="CM2"/>
        <w:ind w:left="1440" w:right="-180" w:hanging="720"/>
        <w:jc w:val="both"/>
        <w:rPr>
          <w:rFonts w:ascii="Garamond" w:hAnsi="Garamond"/>
          <w:color w:val="000000"/>
          <w:sz w:val="20"/>
          <w:szCs w:val="20"/>
        </w:rPr>
      </w:pPr>
      <w:r w:rsidRPr="007F7051">
        <w:rPr>
          <w:rFonts w:ascii="Garamond" w:hAnsi="Garamond"/>
          <w:color w:val="000000"/>
          <w:sz w:val="20"/>
          <w:szCs w:val="20"/>
        </w:rPr>
        <w:t>C.</w:t>
      </w:r>
      <w:r w:rsidRPr="007F7051">
        <w:rPr>
          <w:rFonts w:ascii="Garamond" w:hAnsi="Garamond"/>
          <w:color w:val="000000"/>
          <w:sz w:val="20"/>
          <w:szCs w:val="20"/>
        </w:rPr>
        <w:tab/>
      </w:r>
      <w:r w:rsidRPr="007F7051">
        <w:rPr>
          <w:rFonts w:ascii="Garamond" w:hAnsi="Garamond"/>
          <w:color w:val="000000"/>
          <w:sz w:val="20"/>
          <w:szCs w:val="20"/>
          <w:u w:val="single"/>
        </w:rPr>
        <w:t>Evaluation of Appeal.</w:t>
      </w:r>
      <w:r w:rsidRPr="007F7051">
        <w:rPr>
          <w:rFonts w:ascii="Garamond" w:hAnsi="Garamond"/>
          <w:color w:val="000000"/>
          <w:sz w:val="20"/>
          <w:szCs w:val="20"/>
        </w:rPr>
        <w:t xml:space="preserve">  Each appeal submitted on an Appeal Request Form will be considered by the AOBPMR. A majority vote of the Board will determine whether the AOBPMR accepts or denies the appeal. </w:t>
      </w:r>
    </w:p>
    <w:p w:rsidR="00B166A9" w:rsidRPr="007F7051" w:rsidRDefault="00B166A9" w:rsidP="00B166A9">
      <w:pPr>
        <w:pStyle w:val="CM2"/>
        <w:ind w:right="-180" w:firstLine="720"/>
        <w:jc w:val="both"/>
        <w:rPr>
          <w:rFonts w:ascii="Garamond" w:hAnsi="Garamond"/>
          <w:color w:val="000000"/>
          <w:sz w:val="20"/>
          <w:szCs w:val="20"/>
        </w:rPr>
      </w:pPr>
      <w:r w:rsidRPr="007F7051">
        <w:rPr>
          <w:rFonts w:ascii="Garamond" w:hAnsi="Garamond"/>
          <w:color w:val="000000"/>
          <w:sz w:val="20"/>
          <w:szCs w:val="20"/>
        </w:rPr>
        <w:t xml:space="preserve">D. </w:t>
      </w:r>
      <w:r w:rsidRPr="007F7051">
        <w:rPr>
          <w:rFonts w:ascii="Garamond" w:hAnsi="Garamond"/>
          <w:color w:val="000000"/>
          <w:sz w:val="20"/>
          <w:szCs w:val="20"/>
        </w:rPr>
        <w:tab/>
        <w:t xml:space="preserve">Notification of Candidates. Candidates will be advised by the AOBPMR of the decision by certified mail. </w:t>
      </w:r>
    </w:p>
    <w:p w:rsidR="00B166A9" w:rsidRPr="007F7051" w:rsidRDefault="00B166A9" w:rsidP="00B166A9">
      <w:pPr>
        <w:pStyle w:val="CM1"/>
        <w:ind w:right="-180"/>
        <w:jc w:val="both"/>
        <w:rPr>
          <w:rFonts w:ascii="Garamond" w:hAnsi="Garamond"/>
          <w:color w:val="000000"/>
          <w:sz w:val="20"/>
          <w:szCs w:val="20"/>
        </w:rPr>
      </w:pPr>
      <w:r w:rsidRPr="007F7051">
        <w:rPr>
          <w:rFonts w:ascii="Garamond" w:hAnsi="Garamond"/>
          <w:color w:val="000000"/>
          <w:sz w:val="20"/>
          <w:szCs w:val="20"/>
        </w:rPr>
        <w:t>III.</w:t>
      </w:r>
      <w:r w:rsidRPr="007F7051">
        <w:rPr>
          <w:rFonts w:ascii="Garamond" w:hAnsi="Garamond"/>
          <w:color w:val="000000"/>
          <w:sz w:val="20"/>
          <w:szCs w:val="20"/>
        </w:rPr>
        <w:tab/>
      </w:r>
      <w:r w:rsidRPr="007F7051">
        <w:rPr>
          <w:rFonts w:ascii="Garamond" w:hAnsi="Garamond"/>
          <w:color w:val="000000"/>
          <w:sz w:val="20"/>
          <w:szCs w:val="20"/>
          <w:u w:val="single"/>
        </w:rPr>
        <w:t xml:space="preserve"> Effect of Decision. </w:t>
      </w:r>
    </w:p>
    <w:p w:rsidR="00B166A9" w:rsidRPr="007F7051" w:rsidRDefault="00B166A9" w:rsidP="00B166A9">
      <w:pPr>
        <w:pStyle w:val="CM2"/>
        <w:ind w:right="-180" w:firstLine="720"/>
        <w:jc w:val="both"/>
        <w:rPr>
          <w:rFonts w:ascii="Garamond" w:hAnsi="Garamond"/>
          <w:color w:val="000000"/>
          <w:sz w:val="20"/>
          <w:szCs w:val="20"/>
        </w:rPr>
      </w:pPr>
      <w:r w:rsidRPr="007F7051">
        <w:rPr>
          <w:rFonts w:ascii="Garamond" w:hAnsi="Garamond"/>
          <w:color w:val="000000"/>
          <w:sz w:val="20"/>
          <w:szCs w:val="20"/>
        </w:rPr>
        <w:t xml:space="preserve">A. </w:t>
      </w:r>
      <w:r w:rsidRPr="007F7051">
        <w:rPr>
          <w:rFonts w:ascii="Garamond" w:hAnsi="Garamond"/>
          <w:color w:val="000000"/>
          <w:sz w:val="20"/>
          <w:szCs w:val="20"/>
        </w:rPr>
        <w:tab/>
      </w:r>
      <w:r w:rsidRPr="007F7051">
        <w:rPr>
          <w:rFonts w:ascii="Garamond" w:hAnsi="Garamond"/>
          <w:color w:val="000000"/>
          <w:sz w:val="20"/>
          <w:szCs w:val="20"/>
          <w:u w:val="single"/>
        </w:rPr>
        <w:t xml:space="preserve">Decision to Accept Appeal. </w:t>
      </w:r>
    </w:p>
    <w:p w:rsidR="00B166A9" w:rsidRPr="007F7051" w:rsidRDefault="00B166A9" w:rsidP="00B166A9">
      <w:pPr>
        <w:pStyle w:val="Default"/>
        <w:ind w:left="2160" w:right="-180" w:hanging="720"/>
        <w:rPr>
          <w:rFonts w:ascii="Garamond" w:hAnsi="Garamond"/>
          <w:sz w:val="20"/>
          <w:szCs w:val="20"/>
        </w:rPr>
      </w:pPr>
      <w:r w:rsidRPr="007F7051">
        <w:rPr>
          <w:rFonts w:ascii="Garamond" w:hAnsi="Garamond"/>
          <w:sz w:val="20"/>
          <w:szCs w:val="20"/>
        </w:rPr>
        <w:t>1.</w:t>
      </w:r>
      <w:r w:rsidRPr="007F7051">
        <w:rPr>
          <w:rFonts w:ascii="Garamond" w:hAnsi="Garamond"/>
          <w:sz w:val="20"/>
          <w:szCs w:val="20"/>
        </w:rPr>
        <w:tab/>
        <w:t xml:space="preserve">No Scoring or Recording of Exam.  If the Board accepts an appeal, then the candidate’s examination will not be recorded in the case of a written exam or scored and recorded in the case of an oral exam. </w:t>
      </w:r>
      <w:proofErr w:type="gramStart"/>
      <w:r w:rsidRPr="007F7051">
        <w:rPr>
          <w:rFonts w:ascii="Garamond" w:hAnsi="Garamond"/>
          <w:sz w:val="20"/>
          <w:szCs w:val="20"/>
        </w:rPr>
        <w:t>Right to Retake Examination.</w:t>
      </w:r>
      <w:proofErr w:type="gramEnd"/>
      <w:r w:rsidRPr="007F7051">
        <w:rPr>
          <w:rFonts w:ascii="Garamond" w:hAnsi="Garamond"/>
          <w:sz w:val="20"/>
          <w:szCs w:val="20"/>
        </w:rPr>
        <w:t xml:space="preserve"> A candidate whose appeal is accepted shall have the right to a new examination at the next scheduled examination date at no additional application or examination fee. (All other fees incurred are the responsibility of the candidate.)  In the case of an oral examination, the examination will be conducted by a different examination team.  The candidate’s original logs may be utilized and the examination will be conducted in accordance with the format for the current examination. </w:t>
      </w:r>
    </w:p>
    <w:p w:rsidR="00B166A9" w:rsidRPr="007F7051" w:rsidRDefault="00B166A9" w:rsidP="00B166A9">
      <w:pPr>
        <w:pStyle w:val="Default"/>
        <w:ind w:left="2160" w:right="-180" w:hanging="720"/>
        <w:rPr>
          <w:rFonts w:ascii="Garamond" w:hAnsi="Garamond"/>
          <w:sz w:val="20"/>
          <w:szCs w:val="20"/>
        </w:rPr>
      </w:pPr>
      <w:r w:rsidRPr="007F7051">
        <w:rPr>
          <w:rFonts w:ascii="Garamond" w:hAnsi="Garamond"/>
          <w:sz w:val="20"/>
          <w:szCs w:val="20"/>
        </w:rPr>
        <w:t>2.</w:t>
      </w:r>
      <w:r w:rsidRPr="007F7051">
        <w:rPr>
          <w:rFonts w:ascii="Garamond" w:hAnsi="Garamond"/>
          <w:sz w:val="20"/>
          <w:szCs w:val="20"/>
        </w:rPr>
        <w:tab/>
      </w:r>
      <w:r w:rsidRPr="007F7051">
        <w:rPr>
          <w:rFonts w:ascii="Garamond" w:hAnsi="Garamond"/>
          <w:sz w:val="20"/>
          <w:szCs w:val="20"/>
          <w:u w:val="single"/>
        </w:rPr>
        <w:t>Failure to Retake Examination.</w:t>
      </w:r>
      <w:r w:rsidRPr="007F7051">
        <w:rPr>
          <w:rFonts w:ascii="Garamond" w:hAnsi="Garamond"/>
          <w:sz w:val="20"/>
          <w:szCs w:val="20"/>
        </w:rPr>
        <w:t xml:space="preserve">  If for any reason the candidate elects NOT to retake the examination at the next scheduled date, his/her appeal shall be considered null and void and the candidate will be required to reapply for the certification examination and his/her application shall be considered in accordance with the criteria in effect at the time he/she submits the new application.  Exceptions (for good cause) to this stipulation will be considered on an individual basis by the Board. </w:t>
      </w:r>
    </w:p>
    <w:p w:rsidR="00B166A9" w:rsidRPr="007F7051" w:rsidRDefault="00B166A9" w:rsidP="00B166A9">
      <w:pPr>
        <w:pStyle w:val="Default"/>
        <w:ind w:left="720" w:right="-180" w:firstLine="720"/>
        <w:rPr>
          <w:rFonts w:ascii="Garamond" w:hAnsi="Garamond"/>
          <w:sz w:val="20"/>
          <w:szCs w:val="20"/>
        </w:rPr>
      </w:pPr>
      <w:r w:rsidRPr="007F7051">
        <w:rPr>
          <w:rFonts w:ascii="Garamond" w:hAnsi="Garamond"/>
          <w:sz w:val="20"/>
          <w:szCs w:val="20"/>
        </w:rPr>
        <w:t>3.</w:t>
      </w:r>
      <w:r w:rsidRPr="007F7051">
        <w:rPr>
          <w:rFonts w:ascii="Garamond" w:hAnsi="Garamond"/>
          <w:sz w:val="20"/>
          <w:szCs w:val="20"/>
        </w:rPr>
        <w:tab/>
      </w:r>
      <w:r w:rsidRPr="007F7051">
        <w:rPr>
          <w:rFonts w:ascii="Garamond" w:hAnsi="Garamond"/>
          <w:sz w:val="20"/>
          <w:szCs w:val="20"/>
          <w:u w:val="single"/>
        </w:rPr>
        <w:t xml:space="preserve"> Further Appeals. </w:t>
      </w:r>
    </w:p>
    <w:p w:rsidR="00B166A9" w:rsidRPr="007F7051" w:rsidRDefault="00B166A9" w:rsidP="00B166A9">
      <w:pPr>
        <w:pStyle w:val="Default"/>
        <w:ind w:left="2880" w:right="-180" w:hanging="720"/>
        <w:rPr>
          <w:rFonts w:ascii="Garamond" w:hAnsi="Garamond"/>
          <w:sz w:val="20"/>
          <w:szCs w:val="20"/>
        </w:rPr>
      </w:pPr>
      <w:r w:rsidRPr="007F7051">
        <w:rPr>
          <w:rFonts w:ascii="Garamond" w:hAnsi="Garamond"/>
          <w:sz w:val="20"/>
          <w:szCs w:val="20"/>
        </w:rPr>
        <w:t xml:space="preserve">a. </w:t>
      </w:r>
      <w:r w:rsidRPr="007F7051">
        <w:rPr>
          <w:rFonts w:ascii="Garamond" w:hAnsi="Garamond"/>
          <w:sz w:val="20"/>
          <w:szCs w:val="20"/>
        </w:rPr>
        <w:tab/>
        <w:t xml:space="preserve">Current Examination.  The candidate whose initial appeal is accepted by the board shall </w:t>
      </w:r>
      <w:r w:rsidRPr="007F7051">
        <w:rPr>
          <w:rFonts w:ascii="Garamond" w:hAnsi="Garamond"/>
          <w:i/>
          <w:iCs/>
          <w:sz w:val="20"/>
          <w:szCs w:val="20"/>
        </w:rPr>
        <w:t>not</w:t>
      </w:r>
      <w:r w:rsidRPr="007F7051">
        <w:rPr>
          <w:rFonts w:ascii="Garamond" w:hAnsi="Garamond"/>
          <w:sz w:val="20"/>
          <w:szCs w:val="20"/>
        </w:rPr>
        <w:t xml:space="preserve"> have the right to further appeal of the current examination results, either within the AOBPMR or to the AOA. </w:t>
      </w:r>
    </w:p>
    <w:p w:rsidR="00B166A9" w:rsidRPr="007F7051" w:rsidRDefault="00B166A9" w:rsidP="00B166A9">
      <w:pPr>
        <w:pStyle w:val="Default"/>
        <w:ind w:left="2880" w:right="-180" w:hanging="720"/>
        <w:rPr>
          <w:rFonts w:ascii="Garamond" w:hAnsi="Garamond"/>
          <w:sz w:val="20"/>
          <w:szCs w:val="20"/>
        </w:rPr>
      </w:pPr>
      <w:r w:rsidRPr="007F7051">
        <w:rPr>
          <w:rFonts w:ascii="Garamond" w:hAnsi="Garamond"/>
          <w:sz w:val="20"/>
          <w:szCs w:val="20"/>
        </w:rPr>
        <w:t>b.</w:t>
      </w:r>
      <w:r w:rsidRPr="007F7051">
        <w:rPr>
          <w:rFonts w:ascii="Garamond" w:hAnsi="Garamond"/>
          <w:sz w:val="20"/>
          <w:szCs w:val="20"/>
        </w:rPr>
        <w:tab/>
        <w:t xml:space="preserve"> Subsequent Examination.  The candidate whose initial appeal is accepted shall </w:t>
      </w:r>
      <w:r w:rsidRPr="007F7051">
        <w:rPr>
          <w:rFonts w:ascii="Garamond" w:hAnsi="Garamond"/>
          <w:i/>
          <w:iCs/>
          <w:sz w:val="20"/>
          <w:szCs w:val="20"/>
        </w:rPr>
        <w:t>not</w:t>
      </w:r>
      <w:r w:rsidRPr="007F7051">
        <w:rPr>
          <w:rFonts w:ascii="Garamond" w:hAnsi="Garamond"/>
          <w:sz w:val="20"/>
          <w:szCs w:val="20"/>
        </w:rPr>
        <w:t xml:space="preserve"> have the right to appeal the next scheduled examination to the AOBPMR under this Policy. However, the candidate shall have the right to appeal to the AOA. </w:t>
      </w:r>
    </w:p>
    <w:p w:rsidR="00B166A9" w:rsidRPr="007F7051" w:rsidRDefault="00B166A9" w:rsidP="00B166A9">
      <w:pPr>
        <w:pStyle w:val="CM2"/>
        <w:ind w:left="1440" w:right="-180" w:hanging="720"/>
        <w:jc w:val="both"/>
        <w:rPr>
          <w:rFonts w:ascii="Garamond" w:hAnsi="Garamond"/>
          <w:sz w:val="20"/>
          <w:szCs w:val="20"/>
        </w:rPr>
      </w:pPr>
      <w:r w:rsidRPr="007F7051">
        <w:rPr>
          <w:rFonts w:ascii="Garamond" w:hAnsi="Garamond"/>
          <w:sz w:val="20"/>
          <w:szCs w:val="20"/>
        </w:rPr>
        <w:t xml:space="preserve">B. </w:t>
      </w:r>
      <w:r w:rsidRPr="007F7051">
        <w:rPr>
          <w:rFonts w:ascii="Garamond" w:hAnsi="Garamond"/>
          <w:sz w:val="20"/>
          <w:szCs w:val="20"/>
        </w:rPr>
        <w:tab/>
        <w:t xml:space="preserve">Decision to Deny Appeal. If the initial appeal is denied by the AOBPMR, the candidate shall have the right to appeal to the AOA.  Candidates interested in appealing to the AOA should contact </w:t>
      </w:r>
      <w:r w:rsidR="00925F5D">
        <w:rPr>
          <w:rFonts w:ascii="Garamond" w:hAnsi="Garamond"/>
          <w:sz w:val="20"/>
          <w:szCs w:val="20"/>
        </w:rPr>
        <w:t>Jeffrey Kramer</w:t>
      </w:r>
      <w:r w:rsidRPr="007F7051">
        <w:rPr>
          <w:rFonts w:ascii="Garamond" w:hAnsi="Garamond"/>
          <w:sz w:val="20"/>
          <w:szCs w:val="20"/>
        </w:rPr>
        <w:t xml:space="preserve"> at the American Osteopathic Association, Department of Education, Division of Certification, and 142 East Ontario St., Chicago, IL 60611. </w:t>
      </w:r>
    </w:p>
    <w:p w:rsidR="0039175E" w:rsidRDefault="0039175E">
      <w:pPr>
        <w:rPr>
          <w:rFonts w:ascii="Garamond" w:hAnsi="Garamond"/>
          <w:b/>
          <w:bCs/>
          <w:sz w:val="22"/>
          <w:lang w:val="x-none" w:eastAsia="x-none"/>
        </w:rPr>
      </w:pPr>
    </w:p>
    <w:p w:rsidR="00E7615C" w:rsidRDefault="00E7615C" w:rsidP="00E7615C">
      <w:pPr>
        <w:jc w:val="center"/>
        <w:rPr>
          <w:rFonts w:ascii="Garamond" w:hAnsi="Garamond"/>
          <w:b/>
          <w:bCs/>
          <w:sz w:val="28"/>
          <w:szCs w:val="28"/>
          <w:u w:val="single"/>
        </w:rPr>
      </w:pPr>
    </w:p>
    <w:p w:rsidR="00B166A9" w:rsidRDefault="0039175E" w:rsidP="0039175E">
      <w:pPr>
        <w:tabs>
          <w:tab w:val="left" w:pos="720"/>
          <w:tab w:val="left" w:pos="3960"/>
        </w:tabs>
        <w:rPr>
          <w:rFonts w:ascii="Garamond" w:hAnsi="Garamond"/>
          <w:sz w:val="22"/>
          <w:szCs w:val="22"/>
        </w:rPr>
      </w:pPr>
      <w:r w:rsidRPr="00E52FC8">
        <w:rPr>
          <w:rFonts w:ascii="Garamond" w:hAnsi="Garamond"/>
          <w:sz w:val="22"/>
          <w:szCs w:val="22"/>
        </w:rPr>
        <w:t xml:space="preserve"> </w:t>
      </w:r>
    </w:p>
    <w:p w:rsidR="00E7615C" w:rsidRDefault="00E7615C" w:rsidP="00E7615C">
      <w:pPr>
        <w:jc w:val="center"/>
        <w:rPr>
          <w:rFonts w:ascii="Garamond" w:hAnsi="Garamond"/>
          <w:sz w:val="22"/>
          <w:szCs w:val="22"/>
        </w:rPr>
      </w:pPr>
    </w:p>
    <w:p w:rsidR="00B166A9" w:rsidRPr="00B72056" w:rsidRDefault="00B72056" w:rsidP="00E7615C">
      <w:pPr>
        <w:jc w:val="center"/>
        <w:rPr>
          <w:rFonts w:ascii="Garamond" w:hAnsi="Garamond"/>
          <w:b/>
          <w:sz w:val="28"/>
          <w:szCs w:val="28"/>
        </w:rPr>
      </w:pPr>
      <w:r w:rsidRPr="00B72056">
        <w:rPr>
          <w:rFonts w:ascii="Garamond" w:hAnsi="Garamond"/>
          <w:b/>
          <w:sz w:val="28"/>
          <w:szCs w:val="28"/>
        </w:rPr>
        <w:t xml:space="preserve">Acknowledgement of Receipt of </w:t>
      </w:r>
      <w:r>
        <w:rPr>
          <w:rFonts w:ascii="Garamond" w:hAnsi="Garamond"/>
          <w:b/>
          <w:sz w:val="28"/>
          <w:szCs w:val="28"/>
        </w:rPr>
        <w:br/>
      </w:r>
      <w:r w:rsidR="00B166A9" w:rsidRPr="00E7615C">
        <w:rPr>
          <w:rFonts w:ascii="Garamond" w:hAnsi="Garamond"/>
          <w:b/>
          <w:sz w:val="28"/>
          <w:szCs w:val="28"/>
          <w:u w:val="single"/>
        </w:rPr>
        <w:t>Appeal Policy for Physical Medicine and Rehabilitation</w:t>
      </w:r>
      <w:r w:rsidRPr="00E7615C">
        <w:rPr>
          <w:rFonts w:ascii="Garamond" w:hAnsi="Garamond"/>
          <w:b/>
          <w:sz w:val="28"/>
          <w:szCs w:val="28"/>
          <w:u w:val="single"/>
        </w:rPr>
        <w:t xml:space="preserve"> Certification Examination</w:t>
      </w:r>
      <w:r w:rsidR="0060651A" w:rsidRPr="00E7615C">
        <w:rPr>
          <w:rFonts w:ascii="Garamond" w:hAnsi="Garamond"/>
          <w:b/>
          <w:sz w:val="28"/>
          <w:szCs w:val="28"/>
          <w:u w:val="single"/>
        </w:rPr>
        <w:t>s</w:t>
      </w:r>
    </w:p>
    <w:p w:rsidR="00B166A9" w:rsidRPr="007F7051" w:rsidRDefault="00B166A9" w:rsidP="00B72056">
      <w:pPr>
        <w:tabs>
          <w:tab w:val="left" w:pos="90"/>
          <w:tab w:val="left" w:pos="1800"/>
          <w:tab w:val="left" w:pos="2160"/>
          <w:tab w:val="left" w:pos="2520"/>
          <w:tab w:val="left" w:pos="3240"/>
        </w:tabs>
        <w:rPr>
          <w:rFonts w:ascii="Garamond" w:hAnsi="Garamond"/>
        </w:rPr>
      </w:pPr>
    </w:p>
    <w:p w:rsidR="00E7615C" w:rsidRDefault="00E7615C" w:rsidP="00B72056">
      <w:pPr>
        <w:tabs>
          <w:tab w:val="left" w:pos="90"/>
          <w:tab w:val="left" w:pos="1800"/>
          <w:tab w:val="left" w:pos="2160"/>
          <w:tab w:val="left" w:pos="2520"/>
          <w:tab w:val="left" w:pos="3240"/>
        </w:tabs>
        <w:rPr>
          <w:rFonts w:ascii="Garamond" w:hAnsi="Garamond"/>
        </w:rPr>
      </w:pPr>
    </w:p>
    <w:p w:rsidR="00B166A9" w:rsidRPr="007F7051" w:rsidRDefault="00B166A9" w:rsidP="00B72056">
      <w:pPr>
        <w:tabs>
          <w:tab w:val="left" w:pos="90"/>
          <w:tab w:val="left" w:pos="1800"/>
          <w:tab w:val="left" w:pos="2160"/>
          <w:tab w:val="left" w:pos="2520"/>
          <w:tab w:val="left" w:pos="3240"/>
        </w:tabs>
        <w:rPr>
          <w:rFonts w:ascii="Garamond" w:hAnsi="Garamond"/>
        </w:rPr>
      </w:pPr>
      <w:r w:rsidRPr="007F7051">
        <w:rPr>
          <w:rFonts w:ascii="Garamond" w:hAnsi="Garamond"/>
        </w:rPr>
        <w:t xml:space="preserve">As required by the American Osteopathic Association Bureau of Osteopathic Specialists (BOS), it is the responsibility of the American Osteopathic Board of Physical Medicine and Rehabilitation (AOBPMR) to offer all candidates a primary appeal mechanism prior to pursuing those appeal mechanisms offered by the BOS </w:t>
      </w:r>
      <w:r w:rsidR="00B72056">
        <w:rPr>
          <w:rFonts w:ascii="Garamond" w:hAnsi="Garamond"/>
        </w:rPr>
        <w:t>an</w:t>
      </w:r>
      <w:r w:rsidRPr="007F7051">
        <w:rPr>
          <w:rFonts w:ascii="Garamond" w:hAnsi="Garamond"/>
        </w:rPr>
        <w:t>d/or the AOA Board of Trustees.</w:t>
      </w:r>
    </w:p>
    <w:p w:rsidR="00B166A9" w:rsidRPr="007F7051" w:rsidRDefault="00B166A9" w:rsidP="00B72056">
      <w:pPr>
        <w:tabs>
          <w:tab w:val="left" w:pos="90"/>
          <w:tab w:val="left" w:pos="1800"/>
          <w:tab w:val="left" w:pos="2160"/>
          <w:tab w:val="left" w:pos="2520"/>
          <w:tab w:val="left" w:pos="3240"/>
        </w:tabs>
        <w:rPr>
          <w:rFonts w:ascii="Garamond" w:hAnsi="Garamond"/>
        </w:rPr>
      </w:pPr>
    </w:p>
    <w:p w:rsidR="00B166A9" w:rsidRPr="007F7051" w:rsidRDefault="00B72056" w:rsidP="00B72056">
      <w:pPr>
        <w:tabs>
          <w:tab w:val="left" w:pos="90"/>
          <w:tab w:val="left" w:pos="1800"/>
          <w:tab w:val="left" w:pos="2160"/>
          <w:tab w:val="left" w:pos="2520"/>
          <w:tab w:val="left" w:pos="3240"/>
        </w:tabs>
        <w:rPr>
          <w:rFonts w:ascii="Garamond" w:hAnsi="Garamond"/>
        </w:rPr>
      </w:pPr>
      <w:r>
        <w:rPr>
          <w:rFonts w:ascii="Garamond" w:hAnsi="Garamond"/>
        </w:rPr>
        <w:t>By signing below I acknowledge that I have received and reviewed the A</w:t>
      </w:r>
      <w:r w:rsidR="00B166A9" w:rsidRPr="007F7051">
        <w:rPr>
          <w:rFonts w:ascii="Garamond" w:hAnsi="Garamond"/>
        </w:rPr>
        <w:t>OBPMR Appeal Policy</w:t>
      </w:r>
      <w:r>
        <w:rPr>
          <w:rFonts w:ascii="Garamond" w:hAnsi="Garamond"/>
        </w:rPr>
        <w:t xml:space="preserve"> as </w:t>
      </w:r>
      <w:r w:rsidR="00B166A9" w:rsidRPr="007F7051">
        <w:rPr>
          <w:rFonts w:ascii="Garamond" w:hAnsi="Garamond"/>
        </w:rPr>
        <w:t>required prior to sitting for the certification examination</w:t>
      </w:r>
      <w:r>
        <w:rPr>
          <w:rFonts w:ascii="Garamond" w:hAnsi="Garamond"/>
        </w:rPr>
        <w:t>.</w:t>
      </w:r>
    </w:p>
    <w:p w:rsidR="00B166A9" w:rsidRPr="007F7051" w:rsidRDefault="00B166A9" w:rsidP="00B72056">
      <w:pPr>
        <w:tabs>
          <w:tab w:val="left" w:pos="90"/>
          <w:tab w:val="left" w:pos="1800"/>
          <w:tab w:val="left" w:pos="2160"/>
          <w:tab w:val="left" w:pos="2520"/>
          <w:tab w:val="left" w:pos="3240"/>
        </w:tabs>
        <w:rPr>
          <w:rFonts w:ascii="Garamond" w:hAnsi="Garamond"/>
        </w:rPr>
      </w:pPr>
      <w:r w:rsidRPr="007F7051">
        <w:rPr>
          <w:rFonts w:ascii="Garamond" w:hAnsi="Garamond"/>
        </w:rPr>
        <w:t xml:space="preserve"> </w:t>
      </w:r>
    </w:p>
    <w:p w:rsidR="00B166A9" w:rsidRPr="007F7051" w:rsidRDefault="00B166A9" w:rsidP="00B72056">
      <w:pPr>
        <w:tabs>
          <w:tab w:val="left" w:pos="90"/>
          <w:tab w:val="left" w:pos="1800"/>
          <w:tab w:val="left" w:pos="2160"/>
          <w:tab w:val="left" w:pos="2520"/>
          <w:tab w:val="left" w:pos="3240"/>
        </w:tabs>
        <w:rPr>
          <w:rFonts w:ascii="Garamond" w:hAnsi="Garamond"/>
        </w:rPr>
      </w:pPr>
    </w:p>
    <w:p w:rsidR="0060651A" w:rsidRPr="007F7051" w:rsidRDefault="0060651A" w:rsidP="0060651A">
      <w:pPr>
        <w:tabs>
          <w:tab w:val="left" w:pos="10080"/>
        </w:tabs>
        <w:autoSpaceDE w:val="0"/>
        <w:autoSpaceDN w:val="0"/>
        <w:adjustRightInd w:val="0"/>
        <w:rPr>
          <w:rFonts w:ascii="Garamond" w:hAnsi="Garamond"/>
          <w:color w:val="000000"/>
          <w:szCs w:val="22"/>
          <w:u w:val="single"/>
        </w:rPr>
      </w:pPr>
      <w:r w:rsidRPr="007F7051">
        <w:rPr>
          <w:rFonts w:ascii="Garamond" w:hAnsi="Garamond"/>
          <w:color w:val="000000"/>
          <w:szCs w:val="22"/>
        </w:rPr>
        <w:t xml:space="preserve">Signature of applicant:  </w:t>
      </w:r>
      <w:r w:rsidRPr="007F7051">
        <w:rPr>
          <w:rFonts w:ascii="Garamond" w:hAnsi="Garamond"/>
          <w:color w:val="000000"/>
          <w:szCs w:val="22"/>
          <w:u w:val="single"/>
        </w:rPr>
        <w:tab/>
      </w:r>
    </w:p>
    <w:p w:rsidR="0060651A" w:rsidRPr="007F7051" w:rsidRDefault="0060651A" w:rsidP="0060651A">
      <w:pPr>
        <w:tabs>
          <w:tab w:val="left" w:pos="10080"/>
        </w:tabs>
        <w:autoSpaceDE w:val="0"/>
        <w:autoSpaceDN w:val="0"/>
        <w:adjustRightInd w:val="0"/>
        <w:rPr>
          <w:rFonts w:ascii="Garamond" w:hAnsi="Garamond"/>
          <w:color w:val="000000"/>
          <w:szCs w:val="22"/>
          <w:u w:val="single"/>
        </w:rPr>
      </w:pPr>
    </w:p>
    <w:p w:rsidR="0060651A" w:rsidRPr="007F7051" w:rsidRDefault="0060651A" w:rsidP="0060651A">
      <w:pPr>
        <w:tabs>
          <w:tab w:val="left" w:pos="10080"/>
        </w:tabs>
        <w:autoSpaceDE w:val="0"/>
        <w:autoSpaceDN w:val="0"/>
        <w:adjustRightInd w:val="0"/>
        <w:rPr>
          <w:rFonts w:ascii="Garamond" w:hAnsi="Garamond"/>
          <w:color w:val="000000"/>
          <w:szCs w:val="22"/>
          <w:u w:val="single"/>
        </w:rPr>
      </w:pPr>
    </w:p>
    <w:p w:rsidR="0060651A" w:rsidRPr="007F7051" w:rsidRDefault="0060651A" w:rsidP="0060651A">
      <w:pPr>
        <w:tabs>
          <w:tab w:val="left" w:pos="10080"/>
        </w:tabs>
        <w:autoSpaceDE w:val="0"/>
        <w:autoSpaceDN w:val="0"/>
        <w:adjustRightInd w:val="0"/>
        <w:rPr>
          <w:rFonts w:ascii="Garamond" w:hAnsi="Garamond"/>
          <w:color w:val="000000"/>
          <w:szCs w:val="22"/>
        </w:rPr>
      </w:pPr>
      <w:r w:rsidRPr="007F7051">
        <w:rPr>
          <w:rFonts w:ascii="Garamond" w:hAnsi="Garamond"/>
          <w:color w:val="000000"/>
          <w:szCs w:val="22"/>
        </w:rPr>
        <w:t>Printed Name:  ________________________________________________________________________</w:t>
      </w:r>
    </w:p>
    <w:p w:rsidR="0060651A" w:rsidRPr="007F7051" w:rsidRDefault="0060651A" w:rsidP="0060651A">
      <w:pPr>
        <w:tabs>
          <w:tab w:val="left" w:pos="9180"/>
        </w:tabs>
        <w:autoSpaceDE w:val="0"/>
        <w:autoSpaceDN w:val="0"/>
        <w:adjustRightInd w:val="0"/>
        <w:ind w:left="-450"/>
        <w:rPr>
          <w:rFonts w:ascii="Garamond" w:hAnsi="Garamond"/>
          <w:color w:val="000000"/>
          <w:szCs w:val="22"/>
        </w:rPr>
      </w:pPr>
    </w:p>
    <w:p w:rsidR="0060651A" w:rsidRPr="007F7051" w:rsidRDefault="0060651A" w:rsidP="0060651A">
      <w:pPr>
        <w:tabs>
          <w:tab w:val="left" w:pos="9180"/>
        </w:tabs>
        <w:autoSpaceDE w:val="0"/>
        <w:autoSpaceDN w:val="0"/>
        <w:adjustRightInd w:val="0"/>
        <w:ind w:left="-450"/>
        <w:rPr>
          <w:rFonts w:ascii="Garamond" w:hAnsi="Garamond"/>
          <w:color w:val="000000"/>
          <w:szCs w:val="22"/>
        </w:rPr>
      </w:pPr>
      <w:r w:rsidRPr="007F7051">
        <w:rPr>
          <w:rFonts w:ascii="Garamond" w:hAnsi="Garamond"/>
          <w:color w:val="000000"/>
          <w:szCs w:val="22"/>
        </w:rPr>
        <w:tab/>
      </w:r>
    </w:p>
    <w:p w:rsidR="0060651A" w:rsidRPr="007F7051" w:rsidRDefault="0060651A" w:rsidP="0060651A">
      <w:pPr>
        <w:tabs>
          <w:tab w:val="left" w:pos="10080"/>
        </w:tabs>
        <w:autoSpaceDE w:val="0"/>
        <w:autoSpaceDN w:val="0"/>
        <w:adjustRightInd w:val="0"/>
        <w:rPr>
          <w:rFonts w:ascii="Garamond" w:hAnsi="Garamond"/>
          <w:color w:val="000000"/>
        </w:rPr>
      </w:pPr>
      <w:r w:rsidRPr="007F7051">
        <w:rPr>
          <w:rFonts w:ascii="Garamond" w:hAnsi="Garamond"/>
          <w:color w:val="000000"/>
          <w:szCs w:val="22"/>
        </w:rPr>
        <w:t xml:space="preserve">Date:  </w:t>
      </w:r>
      <w:r w:rsidRPr="007F7051">
        <w:rPr>
          <w:rFonts w:ascii="Garamond" w:hAnsi="Garamond"/>
          <w:color w:val="000000"/>
          <w:szCs w:val="22"/>
          <w:u w:val="single"/>
        </w:rPr>
        <w:tab/>
      </w:r>
    </w:p>
    <w:p w:rsidR="00B72056" w:rsidRDefault="00B72056" w:rsidP="00B72056">
      <w:pPr>
        <w:tabs>
          <w:tab w:val="left" w:pos="-1440"/>
          <w:tab w:val="left" w:pos="90"/>
          <w:tab w:val="left" w:pos="1800"/>
          <w:tab w:val="left" w:pos="2160"/>
          <w:tab w:val="left" w:pos="2520"/>
          <w:tab w:val="left" w:pos="3240"/>
        </w:tabs>
        <w:jc w:val="both"/>
        <w:rPr>
          <w:rFonts w:ascii="Garamond" w:hAnsi="Garamond"/>
          <w:sz w:val="22"/>
          <w:szCs w:val="22"/>
        </w:rPr>
      </w:pPr>
    </w:p>
    <w:p w:rsidR="00B72056" w:rsidRDefault="00B72056" w:rsidP="00B72056">
      <w:pPr>
        <w:tabs>
          <w:tab w:val="left" w:pos="-1440"/>
          <w:tab w:val="left" w:pos="90"/>
          <w:tab w:val="left" w:pos="1800"/>
          <w:tab w:val="left" w:pos="2160"/>
          <w:tab w:val="left" w:pos="2520"/>
          <w:tab w:val="left" w:pos="3240"/>
        </w:tabs>
        <w:jc w:val="both"/>
        <w:rPr>
          <w:rFonts w:ascii="Garamond" w:hAnsi="Garamond"/>
          <w:sz w:val="22"/>
          <w:szCs w:val="22"/>
        </w:rPr>
      </w:pPr>
    </w:p>
    <w:p w:rsidR="0060651A" w:rsidRPr="005D1B41" w:rsidRDefault="00B72056" w:rsidP="001A63A9">
      <w:pPr>
        <w:tabs>
          <w:tab w:val="left" w:pos="-1440"/>
          <w:tab w:val="left" w:pos="90"/>
          <w:tab w:val="left" w:pos="1800"/>
          <w:tab w:val="left" w:pos="2160"/>
          <w:tab w:val="left" w:pos="2520"/>
          <w:tab w:val="left" w:pos="3240"/>
        </w:tabs>
        <w:jc w:val="center"/>
        <w:rPr>
          <w:rFonts w:ascii="Garamond" w:hAnsi="Garamond"/>
          <w:b/>
        </w:rPr>
      </w:pPr>
      <w:r w:rsidRPr="005D1B41">
        <w:rPr>
          <w:rFonts w:ascii="Garamond" w:hAnsi="Garamond"/>
          <w:b/>
        </w:rPr>
        <w:t>This document must be submitted with your examination application</w:t>
      </w:r>
    </w:p>
    <w:sectPr w:rsidR="0060651A" w:rsidRPr="005D1B41" w:rsidSect="00986167">
      <w:footerReference w:type="default" r:id="rId9"/>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F4" w:rsidRDefault="00354BF4">
      <w:r>
        <w:separator/>
      </w:r>
    </w:p>
    <w:p w:rsidR="00354BF4" w:rsidRDefault="00354BF4"/>
  </w:endnote>
  <w:endnote w:type="continuationSeparator" w:id="0">
    <w:p w:rsidR="00354BF4" w:rsidRDefault="00354BF4">
      <w:r>
        <w:continuationSeparator/>
      </w:r>
    </w:p>
    <w:p w:rsidR="00354BF4" w:rsidRDefault="00354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F4" w:rsidRDefault="00354BF4" w:rsidP="006D4AC7">
    <w:pPr>
      <w:pStyle w:val="Footer"/>
      <w:jc w:val="center"/>
      <w:rPr>
        <w:rFonts w:ascii="Garamond" w:hAnsi="Garamond"/>
        <w:sz w:val="16"/>
      </w:rPr>
    </w:pPr>
    <w:r w:rsidRPr="003578A9">
      <w:rPr>
        <w:rFonts w:ascii="Garamond" w:hAnsi="Garamond"/>
        <w:sz w:val="16"/>
      </w:rPr>
      <w:t xml:space="preserve">Page </w:t>
    </w:r>
    <w:r w:rsidRPr="003578A9">
      <w:rPr>
        <w:rFonts w:ascii="Garamond" w:hAnsi="Garamond"/>
        <w:sz w:val="16"/>
      </w:rPr>
      <w:fldChar w:fldCharType="begin"/>
    </w:r>
    <w:r w:rsidRPr="003578A9">
      <w:rPr>
        <w:rFonts w:ascii="Garamond" w:hAnsi="Garamond"/>
        <w:sz w:val="16"/>
      </w:rPr>
      <w:instrText xml:space="preserve"> PAGE </w:instrText>
    </w:r>
    <w:r w:rsidRPr="003578A9">
      <w:rPr>
        <w:rFonts w:ascii="Garamond" w:hAnsi="Garamond"/>
        <w:sz w:val="16"/>
      </w:rPr>
      <w:fldChar w:fldCharType="separate"/>
    </w:r>
    <w:r w:rsidR="00344191">
      <w:rPr>
        <w:rFonts w:ascii="Garamond" w:hAnsi="Garamond"/>
        <w:noProof/>
        <w:sz w:val="16"/>
      </w:rPr>
      <w:t>1</w:t>
    </w:r>
    <w:r w:rsidRPr="003578A9">
      <w:rPr>
        <w:rFonts w:ascii="Garamond" w:hAnsi="Garamond"/>
        <w:sz w:val="16"/>
      </w:rPr>
      <w:fldChar w:fldCharType="end"/>
    </w:r>
    <w:r w:rsidRPr="003578A9">
      <w:rPr>
        <w:rFonts w:ascii="Garamond" w:hAnsi="Garamond"/>
        <w:sz w:val="16"/>
      </w:rPr>
      <w:t xml:space="preserve"> of </w:t>
    </w:r>
    <w:r w:rsidRPr="003578A9">
      <w:rPr>
        <w:rFonts w:ascii="Garamond" w:hAnsi="Garamond"/>
        <w:sz w:val="16"/>
      </w:rPr>
      <w:fldChar w:fldCharType="begin"/>
    </w:r>
    <w:r w:rsidRPr="003578A9">
      <w:rPr>
        <w:rFonts w:ascii="Garamond" w:hAnsi="Garamond"/>
        <w:sz w:val="16"/>
      </w:rPr>
      <w:instrText xml:space="preserve"> NUMPAGES </w:instrText>
    </w:r>
    <w:r w:rsidRPr="003578A9">
      <w:rPr>
        <w:rFonts w:ascii="Garamond" w:hAnsi="Garamond"/>
        <w:sz w:val="16"/>
      </w:rPr>
      <w:fldChar w:fldCharType="separate"/>
    </w:r>
    <w:r w:rsidR="00344191">
      <w:rPr>
        <w:rFonts w:ascii="Garamond" w:hAnsi="Garamond"/>
        <w:noProof/>
        <w:sz w:val="16"/>
      </w:rPr>
      <w:t>2</w:t>
    </w:r>
    <w:r w:rsidRPr="003578A9">
      <w:rPr>
        <w:rFonts w:ascii="Garamond" w:hAnsi="Garamond"/>
        <w:sz w:val="16"/>
      </w:rPr>
      <w:fldChar w:fldCharType="end"/>
    </w:r>
  </w:p>
  <w:p w:rsidR="00354BF4" w:rsidRPr="002F7212" w:rsidRDefault="00354BF4">
    <w:pPr>
      <w:pStyle w:val="Footer"/>
      <w:jc w:val="center"/>
      <w:rPr>
        <w:rFonts w:ascii="Garamond" w:hAnsi="Garamond"/>
        <w:sz w:val="22"/>
        <w:szCs w:val="22"/>
      </w:rPr>
    </w:pPr>
  </w:p>
  <w:p w:rsidR="00354BF4" w:rsidRDefault="00354B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F4" w:rsidRDefault="00354BF4">
      <w:r>
        <w:separator/>
      </w:r>
    </w:p>
    <w:p w:rsidR="00354BF4" w:rsidRDefault="00354BF4"/>
  </w:footnote>
  <w:footnote w:type="continuationSeparator" w:id="0">
    <w:p w:rsidR="00354BF4" w:rsidRDefault="00354BF4">
      <w:r>
        <w:continuationSeparator/>
      </w:r>
    </w:p>
    <w:p w:rsidR="00354BF4" w:rsidRDefault="00354B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315"/>
    <w:multiLevelType w:val="hybridMultilevel"/>
    <w:tmpl w:val="65DC2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86E4E"/>
    <w:multiLevelType w:val="hybridMultilevel"/>
    <w:tmpl w:val="0B68129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4269D1"/>
    <w:multiLevelType w:val="hybridMultilevel"/>
    <w:tmpl w:val="A9BC2116"/>
    <w:lvl w:ilvl="0" w:tplc="0F3CF71C">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7A0891"/>
    <w:multiLevelType w:val="hybridMultilevel"/>
    <w:tmpl w:val="BC523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5B35DD"/>
    <w:multiLevelType w:val="hybridMultilevel"/>
    <w:tmpl w:val="7EA4DF14"/>
    <w:lvl w:ilvl="0" w:tplc="6AF23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16B9B"/>
    <w:multiLevelType w:val="hybridMultilevel"/>
    <w:tmpl w:val="0B68129C"/>
    <w:lvl w:ilvl="0" w:tplc="9F2E3A7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EC775B"/>
    <w:multiLevelType w:val="hybridMultilevel"/>
    <w:tmpl w:val="3C1A17F0"/>
    <w:lvl w:ilvl="0" w:tplc="9F2E3A76">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E6644E"/>
    <w:multiLevelType w:val="hybridMultilevel"/>
    <w:tmpl w:val="548CF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1E4EEB"/>
    <w:multiLevelType w:val="hybridMultilevel"/>
    <w:tmpl w:val="8B44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91B9F"/>
    <w:multiLevelType w:val="hybridMultilevel"/>
    <w:tmpl w:val="4F56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0"/>
  </w:num>
  <w:num w:numId="7">
    <w:abstractNumId w:val="2"/>
  </w:num>
  <w:num w:numId="8">
    <w:abstractNumId w:val="9"/>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B4"/>
    <w:rsid w:val="00000FEE"/>
    <w:rsid w:val="00001FC1"/>
    <w:rsid w:val="00017CA0"/>
    <w:rsid w:val="00040B6A"/>
    <w:rsid w:val="000447A4"/>
    <w:rsid w:val="00057FB4"/>
    <w:rsid w:val="0006194D"/>
    <w:rsid w:val="0006408E"/>
    <w:rsid w:val="00080DE5"/>
    <w:rsid w:val="00090AAD"/>
    <w:rsid w:val="00091E7E"/>
    <w:rsid w:val="00093CB4"/>
    <w:rsid w:val="00093E63"/>
    <w:rsid w:val="00094A8D"/>
    <w:rsid w:val="000D2F58"/>
    <w:rsid w:val="000E4516"/>
    <w:rsid w:val="001128B6"/>
    <w:rsid w:val="00116432"/>
    <w:rsid w:val="0012548D"/>
    <w:rsid w:val="00126AED"/>
    <w:rsid w:val="00144F91"/>
    <w:rsid w:val="00150B82"/>
    <w:rsid w:val="00160AFD"/>
    <w:rsid w:val="00171F2F"/>
    <w:rsid w:val="001748AE"/>
    <w:rsid w:val="0018776B"/>
    <w:rsid w:val="00197572"/>
    <w:rsid w:val="001A63A9"/>
    <w:rsid w:val="001B61F1"/>
    <w:rsid w:val="001C062C"/>
    <w:rsid w:val="001C2D17"/>
    <w:rsid w:val="001C7847"/>
    <w:rsid w:val="001D4B66"/>
    <w:rsid w:val="001E0B86"/>
    <w:rsid w:val="001E31D3"/>
    <w:rsid w:val="001E63DA"/>
    <w:rsid w:val="001F1ED3"/>
    <w:rsid w:val="001F74E8"/>
    <w:rsid w:val="001F7F28"/>
    <w:rsid w:val="002001F0"/>
    <w:rsid w:val="00212B50"/>
    <w:rsid w:val="002178CC"/>
    <w:rsid w:val="00220CF3"/>
    <w:rsid w:val="00245FB7"/>
    <w:rsid w:val="002543B2"/>
    <w:rsid w:val="00271968"/>
    <w:rsid w:val="00282FD0"/>
    <w:rsid w:val="00297C24"/>
    <w:rsid w:val="002A5405"/>
    <w:rsid w:val="002B0440"/>
    <w:rsid w:val="002B3E15"/>
    <w:rsid w:val="002C6C3C"/>
    <w:rsid w:val="002D4636"/>
    <w:rsid w:val="002D60AB"/>
    <w:rsid w:val="002E0CE7"/>
    <w:rsid w:val="002E70A9"/>
    <w:rsid w:val="002F7212"/>
    <w:rsid w:val="003020C6"/>
    <w:rsid w:val="00303D84"/>
    <w:rsid w:val="00320A7A"/>
    <w:rsid w:val="00326C54"/>
    <w:rsid w:val="00335A29"/>
    <w:rsid w:val="0034030C"/>
    <w:rsid w:val="00344191"/>
    <w:rsid w:val="003545EB"/>
    <w:rsid w:val="0035470F"/>
    <w:rsid w:val="00354BF4"/>
    <w:rsid w:val="00355470"/>
    <w:rsid w:val="003578A9"/>
    <w:rsid w:val="003608E2"/>
    <w:rsid w:val="00366EE2"/>
    <w:rsid w:val="00384A40"/>
    <w:rsid w:val="0039175E"/>
    <w:rsid w:val="00395790"/>
    <w:rsid w:val="00397301"/>
    <w:rsid w:val="003D4F00"/>
    <w:rsid w:val="003E2277"/>
    <w:rsid w:val="003F1CCF"/>
    <w:rsid w:val="003F7BED"/>
    <w:rsid w:val="004015EB"/>
    <w:rsid w:val="00401D22"/>
    <w:rsid w:val="00403A87"/>
    <w:rsid w:val="004149F1"/>
    <w:rsid w:val="00426982"/>
    <w:rsid w:val="00430DDE"/>
    <w:rsid w:val="00432EB6"/>
    <w:rsid w:val="00442794"/>
    <w:rsid w:val="004434F0"/>
    <w:rsid w:val="004439A8"/>
    <w:rsid w:val="004458AB"/>
    <w:rsid w:val="00447D31"/>
    <w:rsid w:val="00450978"/>
    <w:rsid w:val="00457258"/>
    <w:rsid w:val="00460DAE"/>
    <w:rsid w:val="004703A7"/>
    <w:rsid w:val="00495686"/>
    <w:rsid w:val="004B2260"/>
    <w:rsid w:val="004D548A"/>
    <w:rsid w:val="004D6E3E"/>
    <w:rsid w:val="004E0EF2"/>
    <w:rsid w:val="004E6F89"/>
    <w:rsid w:val="004F7408"/>
    <w:rsid w:val="00501D31"/>
    <w:rsid w:val="00520948"/>
    <w:rsid w:val="005229D7"/>
    <w:rsid w:val="00522C14"/>
    <w:rsid w:val="005246D5"/>
    <w:rsid w:val="00525E47"/>
    <w:rsid w:val="0053085D"/>
    <w:rsid w:val="00532729"/>
    <w:rsid w:val="005462B2"/>
    <w:rsid w:val="00556CA1"/>
    <w:rsid w:val="00556E9C"/>
    <w:rsid w:val="00557808"/>
    <w:rsid w:val="00561FEE"/>
    <w:rsid w:val="00562A81"/>
    <w:rsid w:val="005653ED"/>
    <w:rsid w:val="00567F9F"/>
    <w:rsid w:val="00574608"/>
    <w:rsid w:val="00584B2F"/>
    <w:rsid w:val="00586933"/>
    <w:rsid w:val="00586CCB"/>
    <w:rsid w:val="00590481"/>
    <w:rsid w:val="005A0640"/>
    <w:rsid w:val="005B41BF"/>
    <w:rsid w:val="005C6201"/>
    <w:rsid w:val="005C77CC"/>
    <w:rsid w:val="005D1B41"/>
    <w:rsid w:val="00600061"/>
    <w:rsid w:val="00604FB8"/>
    <w:rsid w:val="0060651A"/>
    <w:rsid w:val="00614749"/>
    <w:rsid w:val="00634917"/>
    <w:rsid w:val="00634C7E"/>
    <w:rsid w:val="0063515D"/>
    <w:rsid w:val="006528EC"/>
    <w:rsid w:val="00660B38"/>
    <w:rsid w:val="00673A96"/>
    <w:rsid w:val="00674692"/>
    <w:rsid w:val="00695E9A"/>
    <w:rsid w:val="00695F57"/>
    <w:rsid w:val="00697C2E"/>
    <w:rsid w:val="006D4AC7"/>
    <w:rsid w:val="006D7910"/>
    <w:rsid w:val="006D7D7C"/>
    <w:rsid w:val="006E0DA6"/>
    <w:rsid w:val="006F345C"/>
    <w:rsid w:val="007044CF"/>
    <w:rsid w:val="007050D1"/>
    <w:rsid w:val="00714BC4"/>
    <w:rsid w:val="0071692A"/>
    <w:rsid w:val="007177D9"/>
    <w:rsid w:val="00724162"/>
    <w:rsid w:val="0073664F"/>
    <w:rsid w:val="0074336A"/>
    <w:rsid w:val="0074602B"/>
    <w:rsid w:val="0074678B"/>
    <w:rsid w:val="00747D79"/>
    <w:rsid w:val="0076783E"/>
    <w:rsid w:val="0078239F"/>
    <w:rsid w:val="00790F67"/>
    <w:rsid w:val="00794D42"/>
    <w:rsid w:val="007950EF"/>
    <w:rsid w:val="007A42A1"/>
    <w:rsid w:val="007B0533"/>
    <w:rsid w:val="007D5AF7"/>
    <w:rsid w:val="007E4CFA"/>
    <w:rsid w:val="007F0309"/>
    <w:rsid w:val="007F1738"/>
    <w:rsid w:val="007F3FB7"/>
    <w:rsid w:val="007F7051"/>
    <w:rsid w:val="008053BD"/>
    <w:rsid w:val="00810293"/>
    <w:rsid w:val="00836075"/>
    <w:rsid w:val="0085028A"/>
    <w:rsid w:val="008672E6"/>
    <w:rsid w:val="00867B89"/>
    <w:rsid w:val="00887710"/>
    <w:rsid w:val="008B4F8C"/>
    <w:rsid w:val="008E6155"/>
    <w:rsid w:val="008E7E50"/>
    <w:rsid w:val="008F507D"/>
    <w:rsid w:val="008F69BE"/>
    <w:rsid w:val="00907A5D"/>
    <w:rsid w:val="00925F5D"/>
    <w:rsid w:val="00937CB2"/>
    <w:rsid w:val="00944AFA"/>
    <w:rsid w:val="009572EA"/>
    <w:rsid w:val="0096206A"/>
    <w:rsid w:val="009767E3"/>
    <w:rsid w:val="00981688"/>
    <w:rsid w:val="00986167"/>
    <w:rsid w:val="009961B3"/>
    <w:rsid w:val="009A1638"/>
    <w:rsid w:val="009A3D58"/>
    <w:rsid w:val="009A46A0"/>
    <w:rsid w:val="009B1002"/>
    <w:rsid w:val="009B56DD"/>
    <w:rsid w:val="009B6495"/>
    <w:rsid w:val="009C3329"/>
    <w:rsid w:val="009C3B0A"/>
    <w:rsid w:val="009E366D"/>
    <w:rsid w:val="009E4D4B"/>
    <w:rsid w:val="009F2104"/>
    <w:rsid w:val="009F2418"/>
    <w:rsid w:val="00A12B80"/>
    <w:rsid w:val="00A14FB1"/>
    <w:rsid w:val="00A1539D"/>
    <w:rsid w:val="00A22B33"/>
    <w:rsid w:val="00A22EC8"/>
    <w:rsid w:val="00A358D9"/>
    <w:rsid w:val="00A50150"/>
    <w:rsid w:val="00A50ED0"/>
    <w:rsid w:val="00A52BE4"/>
    <w:rsid w:val="00A569A3"/>
    <w:rsid w:val="00A61C86"/>
    <w:rsid w:val="00A70EF9"/>
    <w:rsid w:val="00A7182B"/>
    <w:rsid w:val="00A72F05"/>
    <w:rsid w:val="00A83285"/>
    <w:rsid w:val="00A919CE"/>
    <w:rsid w:val="00A91E3E"/>
    <w:rsid w:val="00A925BF"/>
    <w:rsid w:val="00A95168"/>
    <w:rsid w:val="00AA5FB3"/>
    <w:rsid w:val="00AB0D05"/>
    <w:rsid w:val="00AB0F88"/>
    <w:rsid w:val="00AB3EDC"/>
    <w:rsid w:val="00AB5644"/>
    <w:rsid w:val="00AC5D08"/>
    <w:rsid w:val="00AD2EA1"/>
    <w:rsid w:val="00AD5702"/>
    <w:rsid w:val="00AD7820"/>
    <w:rsid w:val="00AE03AD"/>
    <w:rsid w:val="00B00740"/>
    <w:rsid w:val="00B166A9"/>
    <w:rsid w:val="00B53510"/>
    <w:rsid w:val="00B5782F"/>
    <w:rsid w:val="00B67C96"/>
    <w:rsid w:val="00B71D0A"/>
    <w:rsid w:val="00B72056"/>
    <w:rsid w:val="00B74B61"/>
    <w:rsid w:val="00B75188"/>
    <w:rsid w:val="00B75FE7"/>
    <w:rsid w:val="00B76CE9"/>
    <w:rsid w:val="00B80DEA"/>
    <w:rsid w:val="00B936A9"/>
    <w:rsid w:val="00BA4591"/>
    <w:rsid w:val="00BB28D7"/>
    <w:rsid w:val="00BC5BFE"/>
    <w:rsid w:val="00BD0EA1"/>
    <w:rsid w:val="00BD6742"/>
    <w:rsid w:val="00BF6761"/>
    <w:rsid w:val="00C136F1"/>
    <w:rsid w:val="00C22CCA"/>
    <w:rsid w:val="00C25EFA"/>
    <w:rsid w:val="00C31508"/>
    <w:rsid w:val="00C32577"/>
    <w:rsid w:val="00C37A21"/>
    <w:rsid w:val="00C44B65"/>
    <w:rsid w:val="00C45B91"/>
    <w:rsid w:val="00C60D55"/>
    <w:rsid w:val="00C6189C"/>
    <w:rsid w:val="00C66FDD"/>
    <w:rsid w:val="00C70691"/>
    <w:rsid w:val="00C72078"/>
    <w:rsid w:val="00C76AEF"/>
    <w:rsid w:val="00C924B5"/>
    <w:rsid w:val="00C95868"/>
    <w:rsid w:val="00CB6F6D"/>
    <w:rsid w:val="00CB79AD"/>
    <w:rsid w:val="00CC6983"/>
    <w:rsid w:val="00CD154B"/>
    <w:rsid w:val="00CD4CDF"/>
    <w:rsid w:val="00CE2610"/>
    <w:rsid w:val="00CE32DC"/>
    <w:rsid w:val="00CE6F3B"/>
    <w:rsid w:val="00CF0238"/>
    <w:rsid w:val="00CF3284"/>
    <w:rsid w:val="00CF4FA5"/>
    <w:rsid w:val="00CF55DB"/>
    <w:rsid w:val="00D20C14"/>
    <w:rsid w:val="00D2353B"/>
    <w:rsid w:val="00D32488"/>
    <w:rsid w:val="00D326A0"/>
    <w:rsid w:val="00D32BFA"/>
    <w:rsid w:val="00D34E2A"/>
    <w:rsid w:val="00D430ED"/>
    <w:rsid w:val="00D637F6"/>
    <w:rsid w:val="00D70440"/>
    <w:rsid w:val="00D723AE"/>
    <w:rsid w:val="00D72BB8"/>
    <w:rsid w:val="00D7315A"/>
    <w:rsid w:val="00D77379"/>
    <w:rsid w:val="00D84705"/>
    <w:rsid w:val="00D84F16"/>
    <w:rsid w:val="00D86358"/>
    <w:rsid w:val="00D87A78"/>
    <w:rsid w:val="00DA1B14"/>
    <w:rsid w:val="00DA1FDC"/>
    <w:rsid w:val="00DB10F3"/>
    <w:rsid w:val="00DC38E6"/>
    <w:rsid w:val="00DC7BFC"/>
    <w:rsid w:val="00DE1C1B"/>
    <w:rsid w:val="00DE3A63"/>
    <w:rsid w:val="00DF08E7"/>
    <w:rsid w:val="00DF5098"/>
    <w:rsid w:val="00E02292"/>
    <w:rsid w:val="00E0719A"/>
    <w:rsid w:val="00E12C02"/>
    <w:rsid w:val="00E168A6"/>
    <w:rsid w:val="00E16AF8"/>
    <w:rsid w:val="00E267EB"/>
    <w:rsid w:val="00E36429"/>
    <w:rsid w:val="00E40936"/>
    <w:rsid w:val="00E40AA1"/>
    <w:rsid w:val="00E524AF"/>
    <w:rsid w:val="00E52FC8"/>
    <w:rsid w:val="00E56080"/>
    <w:rsid w:val="00E629F7"/>
    <w:rsid w:val="00E664AE"/>
    <w:rsid w:val="00E7615C"/>
    <w:rsid w:val="00E76906"/>
    <w:rsid w:val="00E7774E"/>
    <w:rsid w:val="00E778BE"/>
    <w:rsid w:val="00E814E6"/>
    <w:rsid w:val="00E83063"/>
    <w:rsid w:val="00EB4705"/>
    <w:rsid w:val="00EC6391"/>
    <w:rsid w:val="00EC7DE2"/>
    <w:rsid w:val="00ED4A66"/>
    <w:rsid w:val="00EF1870"/>
    <w:rsid w:val="00EF1B21"/>
    <w:rsid w:val="00EF4968"/>
    <w:rsid w:val="00F0036B"/>
    <w:rsid w:val="00F22778"/>
    <w:rsid w:val="00F27598"/>
    <w:rsid w:val="00F35AC6"/>
    <w:rsid w:val="00F40663"/>
    <w:rsid w:val="00F739E6"/>
    <w:rsid w:val="00F77DE7"/>
    <w:rsid w:val="00F95990"/>
    <w:rsid w:val="00FB29A7"/>
    <w:rsid w:val="00FC2CCC"/>
    <w:rsid w:val="00FC4B9B"/>
    <w:rsid w:val="00FD0BFF"/>
    <w:rsid w:val="00FD58D9"/>
    <w:rsid w:val="00FE40E8"/>
    <w:rsid w:val="00FE641C"/>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8D7"/>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qFormat/>
    <w:pPr>
      <w:keepNext/>
      <w:outlineLvl w:val="1"/>
    </w:pPr>
    <w:rPr>
      <w:b/>
      <w:bCs/>
      <w:sz w:val="20"/>
      <w:u w:val="single"/>
      <w:lang w:val="x-none" w:eastAsia="x-none"/>
    </w:rPr>
  </w:style>
  <w:style w:type="paragraph" w:styleId="Heading3">
    <w:name w:val="heading 3"/>
    <w:basedOn w:val="Normal"/>
    <w:next w:val="Normal"/>
    <w:qFormat/>
    <w:pPr>
      <w:keepNext/>
      <w:tabs>
        <w:tab w:val="left" w:pos="720"/>
        <w:tab w:val="left" w:pos="3780"/>
        <w:tab w:val="left" w:pos="6840"/>
      </w:tabs>
      <w:outlineLvl w:val="2"/>
    </w:pPr>
    <w:rPr>
      <w:b/>
      <w:bCs/>
      <w:sz w:val="20"/>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link w:val="Heading6Char"/>
    <w:qFormat/>
    <w:pPr>
      <w:keepNext/>
      <w:jc w:val="center"/>
      <w:outlineLvl w:val="5"/>
    </w:pPr>
    <w:rPr>
      <w:rFonts w:ascii="Garamond" w:hAnsi="Garamond"/>
      <w:sz w:val="32"/>
    </w:rPr>
  </w:style>
  <w:style w:type="paragraph" w:styleId="Heading7">
    <w:name w:val="heading 7"/>
    <w:basedOn w:val="Normal"/>
    <w:next w:val="Normal"/>
    <w:qFormat/>
    <w:pPr>
      <w:keepNext/>
      <w:outlineLvl w:val="6"/>
    </w:pPr>
    <w:rPr>
      <w:rFonts w:ascii="Garamond" w:hAnsi="Garamond"/>
      <w:b/>
      <w:bCs/>
      <w:sz w:val="22"/>
      <w:u w:val="single"/>
    </w:rPr>
  </w:style>
  <w:style w:type="paragraph" w:styleId="Heading9">
    <w:name w:val="heading 9"/>
    <w:basedOn w:val="Normal"/>
    <w:next w:val="Normal"/>
    <w:qFormat/>
    <w:pPr>
      <w:keepNext/>
      <w:autoSpaceDE w:val="0"/>
      <w:autoSpaceDN w:val="0"/>
      <w:adjustRightInd w:val="0"/>
      <w:ind w:left="-450"/>
      <w:outlineLvl w:val="8"/>
    </w:pPr>
    <w:rPr>
      <w:b/>
      <w:bC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paragraph" w:styleId="BodyText">
    <w:name w:val="Body Text"/>
    <w:basedOn w:val="Normal"/>
    <w:pPr>
      <w:tabs>
        <w:tab w:val="left" w:pos="720"/>
        <w:tab w:val="left" w:pos="3960"/>
      </w:tabs>
      <w:jc w:val="center"/>
    </w:pPr>
    <w:rPr>
      <w:sz w:val="20"/>
      <w:u w:val="single"/>
    </w:rPr>
  </w:style>
  <w:style w:type="paragraph" w:styleId="BodyText2">
    <w:name w:val="Body Text 2"/>
    <w:basedOn w:val="Normal"/>
    <w:pPr>
      <w:tabs>
        <w:tab w:val="left" w:pos="720"/>
        <w:tab w:val="left" w:pos="3960"/>
        <w:tab w:val="left" w:pos="6840"/>
      </w:tabs>
      <w:jc w:val="center"/>
    </w:pPr>
    <w:rPr>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rPr>
      <w:b/>
      <w:bCs/>
      <w:sz w:val="20"/>
      <w:lang w:val="x-none" w:eastAsia="x-none"/>
    </w:rPr>
  </w:style>
  <w:style w:type="paragraph" w:styleId="BodyText3">
    <w:name w:val="Body Text 3"/>
    <w:basedOn w:val="Normal"/>
    <w:pPr>
      <w:tabs>
        <w:tab w:val="left" w:pos="6840"/>
        <w:tab w:val="left" w:pos="10080"/>
      </w:tabs>
    </w:pPr>
    <w:rPr>
      <w:sz w:val="22"/>
    </w:rPr>
  </w:style>
  <w:style w:type="paragraph" w:styleId="BalloonText">
    <w:name w:val="Balloon Text"/>
    <w:basedOn w:val="Normal"/>
    <w:semiHidden/>
    <w:rsid w:val="001C062C"/>
    <w:rPr>
      <w:rFonts w:ascii="Tahoma" w:hAnsi="Tahoma" w:cs="Tahoma"/>
      <w:sz w:val="16"/>
      <w:szCs w:val="16"/>
    </w:rPr>
  </w:style>
  <w:style w:type="character" w:customStyle="1" w:styleId="ASpellman">
    <w:name w:val="ASpellman"/>
    <w:semiHidden/>
    <w:rsid w:val="00384A40"/>
    <w:rPr>
      <w:rFonts w:ascii="Garamond" w:hAnsi="Garamond"/>
      <w:b w:val="0"/>
      <w:bCs w:val="0"/>
      <w:i w:val="0"/>
      <w:iCs w:val="0"/>
      <w:strike w:val="0"/>
      <w:color w:val="auto"/>
      <w:sz w:val="24"/>
      <w:szCs w:val="24"/>
      <w:u w:val="none"/>
    </w:rPr>
  </w:style>
  <w:style w:type="paragraph" w:customStyle="1" w:styleId="Default">
    <w:name w:val="Default"/>
    <w:rsid w:val="009961B3"/>
    <w:pPr>
      <w:widowControl w:val="0"/>
      <w:autoSpaceDE w:val="0"/>
      <w:autoSpaceDN w:val="0"/>
      <w:adjustRightInd w:val="0"/>
    </w:pPr>
    <w:rPr>
      <w:color w:val="000000"/>
      <w:sz w:val="24"/>
      <w:szCs w:val="24"/>
    </w:rPr>
  </w:style>
  <w:style w:type="paragraph" w:customStyle="1" w:styleId="CM8">
    <w:name w:val="CM8"/>
    <w:basedOn w:val="Default"/>
    <w:next w:val="Default"/>
    <w:rsid w:val="009961B3"/>
    <w:pPr>
      <w:spacing w:after="833"/>
    </w:pPr>
    <w:rPr>
      <w:color w:val="auto"/>
    </w:rPr>
  </w:style>
  <w:style w:type="paragraph" w:customStyle="1" w:styleId="CM9">
    <w:name w:val="CM9"/>
    <w:basedOn w:val="Default"/>
    <w:next w:val="Default"/>
    <w:rsid w:val="009961B3"/>
    <w:pPr>
      <w:spacing w:after="225"/>
    </w:pPr>
    <w:rPr>
      <w:color w:val="auto"/>
    </w:rPr>
  </w:style>
  <w:style w:type="paragraph" w:customStyle="1" w:styleId="CM1">
    <w:name w:val="CM1"/>
    <w:basedOn w:val="Default"/>
    <w:next w:val="Default"/>
    <w:rsid w:val="009961B3"/>
    <w:pPr>
      <w:spacing w:line="231" w:lineRule="atLeast"/>
    </w:pPr>
    <w:rPr>
      <w:color w:val="auto"/>
    </w:rPr>
  </w:style>
  <w:style w:type="paragraph" w:customStyle="1" w:styleId="CM2">
    <w:name w:val="CM2"/>
    <w:basedOn w:val="Default"/>
    <w:next w:val="Default"/>
    <w:rsid w:val="009961B3"/>
    <w:pPr>
      <w:spacing w:line="231" w:lineRule="atLeast"/>
    </w:pPr>
    <w:rPr>
      <w:color w:val="auto"/>
    </w:rPr>
  </w:style>
  <w:style w:type="character" w:customStyle="1" w:styleId="Heading2Char">
    <w:name w:val="Heading 2 Char"/>
    <w:link w:val="Heading2"/>
    <w:rsid w:val="0012548D"/>
    <w:rPr>
      <w:b/>
      <w:bCs/>
      <w:szCs w:val="24"/>
      <w:u w:val="single"/>
    </w:rPr>
  </w:style>
  <w:style w:type="character" w:customStyle="1" w:styleId="SubtitleChar">
    <w:name w:val="Subtitle Char"/>
    <w:link w:val="Subtitle"/>
    <w:rsid w:val="001E31D3"/>
    <w:rPr>
      <w:b/>
      <w:bCs/>
      <w:szCs w:val="24"/>
    </w:rPr>
  </w:style>
  <w:style w:type="paragraph" w:styleId="ListParagraph">
    <w:name w:val="List Paragraph"/>
    <w:basedOn w:val="Normal"/>
    <w:uiPriority w:val="34"/>
    <w:qFormat/>
    <w:rsid w:val="009A1638"/>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rsid w:val="00674692"/>
    <w:rPr>
      <w:rFonts w:ascii="Garamond" w:hAnsi="Garamond"/>
      <w:sz w:val="32"/>
      <w:szCs w:val="24"/>
    </w:rPr>
  </w:style>
  <w:style w:type="character" w:customStyle="1" w:styleId="HeaderChar">
    <w:name w:val="Header Char"/>
    <w:basedOn w:val="DefaultParagraphFont"/>
    <w:link w:val="Header"/>
    <w:uiPriority w:val="99"/>
    <w:rsid w:val="00501D31"/>
    <w:rPr>
      <w:sz w:val="24"/>
      <w:szCs w:val="24"/>
    </w:rPr>
  </w:style>
  <w:style w:type="table" w:styleId="TableGrid">
    <w:name w:val="Table Grid"/>
    <w:basedOn w:val="TableNormal"/>
    <w:rsid w:val="00E7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8D7"/>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qFormat/>
    <w:pPr>
      <w:keepNext/>
      <w:outlineLvl w:val="1"/>
    </w:pPr>
    <w:rPr>
      <w:b/>
      <w:bCs/>
      <w:sz w:val="20"/>
      <w:u w:val="single"/>
      <w:lang w:val="x-none" w:eastAsia="x-none"/>
    </w:rPr>
  </w:style>
  <w:style w:type="paragraph" w:styleId="Heading3">
    <w:name w:val="heading 3"/>
    <w:basedOn w:val="Normal"/>
    <w:next w:val="Normal"/>
    <w:qFormat/>
    <w:pPr>
      <w:keepNext/>
      <w:tabs>
        <w:tab w:val="left" w:pos="720"/>
        <w:tab w:val="left" w:pos="3780"/>
        <w:tab w:val="left" w:pos="6840"/>
      </w:tabs>
      <w:outlineLvl w:val="2"/>
    </w:pPr>
    <w:rPr>
      <w:b/>
      <w:bCs/>
      <w:sz w:val="20"/>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link w:val="Heading6Char"/>
    <w:qFormat/>
    <w:pPr>
      <w:keepNext/>
      <w:jc w:val="center"/>
      <w:outlineLvl w:val="5"/>
    </w:pPr>
    <w:rPr>
      <w:rFonts w:ascii="Garamond" w:hAnsi="Garamond"/>
      <w:sz w:val="32"/>
    </w:rPr>
  </w:style>
  <w:style w:type="paragraph" w:styleId="Heading7">
    <w:name w:val="heading 7"/>
    <w:basedOn w:val="Normal"/>
    <w:next w:val="Normal"/>
    <w:qFormat/>
    <w:pPr>
      <w:keepNext/>
      <w:outlineLvl w:val="6"/>
    </w:pPr>
    <w:rPr>
      <w:rFonts w:ascii="Garamond" w:hAnsi="Garamond"/>
      <w:b/>
      <w:bCs/>
      <w:sz w:val="22"/>
      <w:u w:val="single"/>
    </w:rPr>
  </w:style>
  <w:style w:type="paragraph" w:styleId="Heading9">
    <w:name w:val="heading 9"/>
    <w:basedOn w:val="Normal"/>
    <w:next w:val="Normal"/>
    <w:qFormat/>
    <w:pPr>
      <w:keepNext/>
      <w:autoSpaceDE w:val="0"/>
      <w:autoSpaceDN w:val="0"/>
      <w:adjustRightInd w:val="0"/>
      <w:ind w:left="-450"/>
      <w:outlineLvl w:val="8"/>
    </w:pPr>
    <w:rPr>
      <w:b/>
      <w:bC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paragraph" w:styleId="BodyText">
    <w:name w:val="Body Text"/>
    <w:basedOn w:val="Normal"/>
    <w:pPr>
      <w:tabs>
        <w:tab w:val="left" w:pos="720"/>
        <w:tab w:val="left" w:pos="3960"/>
      </w:tabs>
      <w:jc w:val="center"/>
    </w:pPr>
    <w:rPr>
      <w:sz w:val="20"/>
      <w:u w:val="single"/>
    </w:rPr>
  </w:style>
  <w:style w:type="paragraph" w:styleId="BodyText2">
    <w:name w:val="Body Text 2"/>
    <w:basedOn w:val="Normal"/>
    <w:pPr>
      <w:tabs>
        <w:tab w:val="left" w:pos="720"/>
        <w:tab w:val="left" w:pos="3960"/>
        <w:tab w:val="left" w:pos="6840"/>
      </w:tabs>
      <w:jc w:val="center"/>
    </w:pPr>
    <w:rPr>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rPr>
      <w:b/>
      <w:bCs/>
      <w:sz w:val="20"/>
      <w:lang w:val="x-none" w:eastAsia="x-none"/>
    </w:rPr>
  </w:style>
  <w:style w:type="paragraph" w:styleId="BodyText3">
    <w:name w:val="Body Text 3"/>
    <w:basedOn w:val="Normal"/>
    <w:pPr>
      <w:tabs>
        <w:tab w:val="left" w:pos="6840"/>
        <w:tab w:val="left" w:pos="10080"/>
      </w:tabs>
    </w:pPr>
    <w:rPr>
      <w:sz w:val="22"/>
    </w:rPr>
  </w:style>
  <w:style w:type="paragraph" w:styleId="BalloonText">
    <w:name w:val="Balloon Text"/>
    <w:basedOn w:val="Normal"/>
    <w:semiHidden/>
    <w:rsid w:val="001C062C"/>
    <w:rPr>
      <w:rFonts w:ascii="Tahoma" w:hAnsi="Tahoma" w:cs="Tahoma"/>
      <w:sz w:val="16"/>
      <w:szCs w:val="16"/>
    </w:rPr>
  </w:style>
  <w:style w:type="character" w:customStyle="1" w:styleId="ASpellman">
    <w:name w:val="ASpellman"/>
    <w:semiHidden/>
    <w:rsid w:val="00384A40"/>
    <w:rPr>
      <w:rFonts w:ascii="Garamond" w:hAnsi="Garamond"/>
      <w:b w:val="0"/>
      <w:bCs w:val="0"/>
      <w:i w:val="0"/>
      <w:iCs w:val="0"/>
      <w:strike w:val="0"/>
      <w:color w:val="auto"/>
      <w:sz w:val="24"/>
      <w:szCs w:val="24"/>
      <w:u w:val="none"/>
    </w:rPr>
  </w:style>
  <w:style w:type="paragraph" w:customStyle="1" w:styleId="Default">
    <w:name w:val="Default"/>
    <w:rsid w:val="009961B3"/>
    <w:pPr>
      <w:widowControl w:val="0"/>
      <w:autoSpaceDE w:val="0"/>
      <w:autoSpaceDN w:val="0"/>
      <w:adjustRightInd w:val="0"/>
    </w:pPr>
    <w:rPr>
      <w:color w:val="000000"/>
      <w:sz w:val="24"/>
      <w:szCs w:val="24"/>
    </w:rPr>
  </w:style>
  <w:style w:type="paragraph" w:customStyle="1" w:styleId="CM8">
    <w:name w:val="CM8"/>
    <w:basedOn w:val="Default"/>
    <w:next w:val="Default"/>
    <w:rsid w:val="009961B3"/>
    <w:pPr>
      <w:spacing w:after="833"/>
    </w:pPr>
    <w:rPr>
      <w:color w:val="auto"/>
    </w:rPr>
  </w:style>
  <w:style w:type="paragraph" w:customStyle="1" w:styleId="CM9">
    <w:name w:val="CM9"/>
    <w:basedOn w:val="Default"/>
    <w:next w:val="Default"/>
    <w:rsid w:val="009961B3"/>
    <w:pPr>
      <w:spacing w:after="225"/>
    </w:pPr>
    <w:rPr>
      <w:color w:val="auto"/>
    </w:rPr>
  </w:style>
  <w:style w:type="paragraph" w:customStyle="1" w:styleId="CM1">
    <w:name w:val="CM1"/>
    <w:basedOn w:val="Default"/>
    <w:next w:val="Default"/>
    <w:rsid w:val="009961B3"/>
    <w:pPr>
      <w:spacing w:line="231" w:lineRule="atLeast"/>
    </w:pPr>
    <w:rPr>
      <w:color w:val="auto"/>
    </w:rPr>
  </w:style>
  <w:style w:type="paragraph" w:customStyle="1" w:styleId="CM2">
    <w:name w:val="CM2"/>
    <w:basedOn w:val="Default"/>
    <w:next w:val="Default"/>
    <w:rsid w:val="009961B3"/>
    <w:pPr>
      <w:spacing w:line="231" w:lineRule="atLeast"/>
    </w:pPr>
    <w:rPr>
      <w:color w:val="auto"/>
    </w:rPr>
  </w:style>
  <w:style w:type="character" w:customStyle="1" w:styleId="Heading2Char">
    <w:name w:val="Heading 2 Char"/>
    <w:link w:val="Heading2"/>
    <w:rsid w:val="0012548D"/>
    <w:rPr>
      <w:b/>
      <w:bCs/>
      <w:szCs w:val="24"/>
      <w:u w:val="single"/>
    </w:rPr>
  </w:style>
  <w:style w:type="character" w:customStyle="1" w:styleId="SubtitleChar">
    <w:name w:val="Subtitle Char"/>
    <w:link w:val="Subtitle"/>
    <w:rsid w:val="001E31D3"/>
    <w:rPr>
      <w:b/>
      <w:bCs/>
      <w:szCs w:val="24"/>
    </w:rPr>
  </w:style>
  <w:style w:type="paragraph" w:styleId="ListParagraph">
    <w:name w:val="List Paragraph"/>
    <w:basedOn w:val="Normal"/>
    <w:uiPriority w:val="34"/>
    <w:qFormat/>
    <w:rsid w:val="009A1638"/>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rsid w:val="00674692"/>
    <w:rPr>
      <w:rFonts w:ascii="Garamond" w:hAnsi="Garamond"/>
      <w:sz w:val="32"/>
      <w:szCs w:val="24"/>
    </w:rPr>
  </w:style>
  <w:style w:type="character" w:customStyle="1" w:styleId="HeaderChar">
    <w:name w:val="Header Char"/>
    <w:basedOn w:val="DefaultParagraphFont"/>
    <w:link w:val="Header"/>
    <w:uiPriority w:val="99"/>
    <w:rsid w:val="00501D31"/>
    <w:rPr>
      <w:sz w:val="24"/>
      <w:szCs w:val="24"/>
    </w:rPr>
  </w:style>
  <w:style w:type="table" w:styleId="TableGrid">
    <w:name w:val="Table Grid"/>
    <w:basedOn w:val="TableNormal"/>
    <w:rsid w:val="00E7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A2BF36-28F4-4CC5-BC8F-6D866BA8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AMERICAN OSTEOPATHIC BOARD</vt:lpstr>
    </vt:vector>
  </TitlesOfParts>
  <Company>aoa</Company>
  <LinksUpToDate>false</LinksUpToDate>
  <CharactersWithSpaces>5391</CharactersWithSpaces>
  <SharedDoc>false</SharedDoc>
  <HLinks>
    <vt:vector size="12" baseType="variant">
      <vt:variant>
        <vt:i4>4194354</vt:i4>
      </vt:variant>
      <vt:variant>
        <vt:i4>3</vt:i4>
      </vt:variant>
      <vt:variant>
        <vt:i4>0</vt:i4>
      </vt:variant>
      <vt:variant>
        <vt:i4>5</vt:i4>
      </vt:variant>
      <vt:variant>
        <vt:lpwstr>mailto:stephanie.wilson@aocpmr.com</vt:lpwstr>
      </vt:variant>
      <vt:variant>
        <vt:lpwstr/>
      </vt:variant>
      <vt:variant>
        <vt:i4>3538997</vt:i4>
      </vt:variant>
      <vt:variant>
        <vt:i4>0</vt:i4>
      </vt:variant>
      <vt:variant>
        <vt:i4>0</vt:i4>
      </vt:variant>
      <vt:variant>
        <vt:i4>5</vt:i4>
      </vt:variant>
      <vt:variant>
        <vt:lpwstr>http://www.aobpmr.org/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OSTEOPATHIC BOARD</dc:title>
  <dc:creator>PZenger</dc:creator>
  <cp:lastModifiedBy>Love, Joy</cp:lastModifiedBy>
  <cp:revision>2</cp:revision>
  <cp:lastPrinted>2016-04-15T18:48:00Z</cp:lastPrinted>
  <dcterms:created xsi:type="dcterms:W3CDTF">2019-04-02T20:12:00Z</dcterms:created>
  <dcterms:modified xsi:type="dcterms:W3CDTF">2019-04-02T20:12:00Z</dcterms:modified>
</cp:coreProperties>
</file>